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60" w:type="dxa"/>
        <w:tblInd w:w="265" w:type="dxa"/>
        <w:tblLayout w:type="fixed"/>
        <w:tblLook w:val="04A0" w:firstRow="1" w:lastRow="0" w:firstColumn="1" w:lastColumn="0" w:noHBand="0" w:noVBand="1"/>
      </w:tblPr>
      <w:tblGrid>
        <w:gridCol w:w="2070"/>
        <w:gridCol w:w="3060"/>
        <w:gridCol w:w="3060"/>
        <w:gridCol w:w="3060"/>
        <w:gridCol w:w="3510"/>
      </w:tblGrid>
      <w:tr w:rsidR="00C604B0" w14:paraId="3F1B5290" w14:textId="77777777" w:rsidTr="00EC4409">
        <w:trPr>
          <w:trHeight w:val="1205"/>
        </w:trPr>
        <w:tc>
          <w:tcPr>
            <w:tcW w:w="2070" w:type="dxa"/>
            <w:shd w:val="clear" w:color="auto" w:fill="9CC2E5" w:themeFill="accent1" w:themeFillTint="99"/>
          </w:tcPr>
          <w:p w14:paraId="0EA00758" w14:textId="77777777" w:rsidR="007C6120" w:rsidRDefault="00C604B0" w:rsidP="007C6120">
            <w:pPr>
              <w:pStyle w:val="NoSpacing"/>
              <w:rPr>
                <w:sz w:val="16"/>
                <w:szCs w:val="16"/>
              </w:rPr>
            </w:pPr>
            <w:r w:rsidRPr="00DD30E3">
              <w:rPr>
                <w:b/>
                <w:sz w:val="16"/>
                <w:szCs w:val="16"/>
              </w:rPr>
              <w:t>Title</w:t>
            </w:r>
            <w:r>
              <w:rPr>
                <w:b/>
                <w:sz w:val="16"/>
                <w:szCs w:val="16"/>
              </w:rPr>
              <w:t xml:space="preserve">/ NOTE:  </w:t>
            </w:r>
            <w:r w:rsidR="007C6120">
              <w:rPr>
                <w:sz w:val="16"/>
                <w:szCs w:val="16"/>
              </w:rPr>
              <w:t>Modify Master Units.  Daily lesson plans should indicate specific strategies.</w:t>
            </w:r>
          </w:p>
          <w:p w14:paraId="2C468539" w14:textId="77777777" w:rsidR="007C6120" w:rsidRPr="007C6120" w:rsidRDefault="007C6120" w:rsidP="007C6120">
            <w:pPr>
              <w:pStyle w:val="NoSpacing"/>
              <w:rPr>
                <w:b/>
                <w:sz w:val="16"/>
                <w:szCs w:val="16"/>
              </w:rPr>
            </w:pPr>
            <w:r w:rsidRPr="007C6120">
              <w:rPr>
                <w:b/>
                <w:sz w:val="16"/>
                <w:szCs w:val="16"/>
              </w:rPr>
              <w:t>A unit = 4 to 5 weeks</w:t>
            </w:r>
          </w:p>
          <w:p w14:paraId="2871B5C6" w14:textId="77777777" w:rsidR="00C604B0" w:rsidRPr="00447D5B" w:rsidRDefault="00C604B0" w:rsidP="008B12FD">
            <w:pPr>
              <w:pStyle w:val="NoSpacing"/>
              <w:rPr>
                <w:sz w:val="16"/>
                <w:szCs w:val="16"/>
              </w:rPr>
            </w:pPr>
          </w:p>
        </w:tc>
        <w:tc>
          <w:tcPr>
            <w:tcW w:w="3060" w:type="dxa"/>
          </w:tcPr>
          <w:p w14:paraId="2D572D25" w14:textId="77777777" w:rsidR="00C604B0" w:rsidRDefault="00C604B0" w:rsidP="008B12FD">
            <w:pPr>
              <w:pStyle w:val="NoSpacing"/>
              <w:rPr>
                <w:b/>
                <w:sz w:val="16"/>
                <w:szCs w:val="16"/>
              </w:rPr>
            </w:pPr>
            <w:r>
              <w:rPr>
                <w:b/>
                <w:sz w:val="16"/>
                <w:szCs w:val="16"/>
              </w:rPr>
              <w:t xml:space="preserve">Unit 1 – Take a Stand </w:t>
            </w:r>
          </w:p>
          <w:p w14:paraId="046BB179" w14:textId="77777777" w:rsidR="007C6120" w:rsidRDefault="007C6120" w:rsidP="008B12FD">
            <w:pPr>
              <w:pStyle w:val="NoSpacing"/>
              <w:rPr>
                <w:b/>
                <w:sz w:val="16"/>
                <w:szCs w:val="16"/>
              </w:rPr>
            </w:pPr>
          </w:p>
          <w:p w14:paraId="328417F2" w14:textId="77777777" w:rsidR="007C6120" w:rsidRPr="00DD30E3" w:rsidRDefault="007C6120" w:rsidP="008B12FD">
            <w:pPr>
              <w:pStyle w:val="NoSpacing"/>
              <w:rPr>
                <w:b/>
                <w:sz w:val="16"/>
                <w:szCs w:val="16"/>
              </w:rPr>
            </w:pPr>
            <w:r w:rsidRPr="00F0593B">
              <w:rPr>
                <w:b/>
                <w:sz w:val="16"/>
                <w:szCs w:val="16"/>
                <w:highlight w:val="green"/>
              </w:rPr>
              <w:t>Cross Curricular: Technology</w:t>
            </w:r>
          </w:p>
        </w:tc>
        <w:tc>
          <w:tcPr>
            <w:tcW w:w="3060" w:type="dxa"/>
          </w:tcPr>
          <w:p w14:paraId="1097601B" w14:textId="77777777" w:rsidR="00C604B0" w:rsidRDefault="00C604B0" w:rsidP="008B12FD">
            <w:pPr>
              <w:pStyle w:val="NoSpacing"/>
              <w:rPr>
                <w:b/>
                <w:sz w:val="16"/>
                <w:szCs w:val="16"/>
              </w:rPr>
            </w:pPr>
            <w:r>
              <w:rPr>
                <w:b/>
                <w:sz w:val="16"/>
                <w:szCs w:val="16"/>
              </w:rPr>
              <w:t>Unit 2 – Finding History</w:t>
            </w:r>
          </w:p>
          <w:p w14:paraId="1A4EA056" w14:textId="77777777" w:rsidR="007340E1" w:rsidRDefault="007340E1" w:rsidP="008B12FD">
            <w:pPr>
              <w:pStyle w:val="NoSpacing"/>
              <w:rPr>
                <w:b/>
                <w:sz w:val="16"/>
                <w:szCs w:val="16"/>
              </w:rPr>
            </w:pPr>
          </w:p>
          <w:p w14:paraId="5569C361" w14:textId="77777777" w:rsidR="007340E1" w:rsidRDefault="00DC33B6" w:rsidP="008B12FD">
            <w:pPr>
              <w:pStyle w:val="NoSpacing"/>
              <w:rPr>
                <w:b/>
                <w:sz w:val="16"/>
                <w:szCs w:val="16"/>
              </w:rPr>
            </w:pPr>
            <w:r w:rsidRPr="00F0593B">
              <w:rPr>
                <w:b/>
                <w:sz w:val="16"/>
                <w:szCs w:val="16"/>
                <w:highlight w:val="green"/>
              </w:rPr>
              <w:t xml:space="preserve">Cross Curricular: History </w:t>
            </w:r>
          </w:p>
          <w:p w14:paraId="55794CA9" w14:textId="77777777" w:rsidR="007340E1" w:rsidRDefault="007340E1" w:rsidP="008B12FD">
            <w:pPr>
              <w:pStyle w:val="NoSpacing"/>
              <w:rPr>
                <w:b/>
                <w:sz w:val="16"/>
                <w:szCs w:val="16"/>
              </w:rPr>
            </w:pPr>
          </w:p>
          <w:p w14:paraId="297EC2DE" w14:textId="77777777" w:rsidR="007340E1" w:rsidRPr="00DD30E3" w:rsidRDefault="007340E1" w:rsidP="008B12FD">
            <w:pPr>
              <w:pStyle w:val="NoSpacing"/>
              <w:rPr>
                <w:b/>
                <w:sz w:val="16"/>
                <w:szCs w:val="16"/>
              </w:rPr>
            </w:pPr>
          </w:p>
        </w:tc>
        <w:tc>
          <w:tcPr>
            <w:tcW w:w="3060" w:type="dxa"/>
          </w:tcPr>
          <w:p w14:paraId="7F067F75" w14:textId="77777777" w:rsidR="00C604B0" w:rsidRDefault="00C604B0" w:rsidP="008B12FD">
            <w:pPr>
              <w:pStyle w:val="NoSpacing"/>
              <w:rPr>
                <w:b/>
                <w:sz w:val="16"/>
                <w:szCs w:val="16"/>
              </w:rPr>
            </w:pPr>
            <w:r>
              <w:rPr>
                <w:b/>
                <w:sz w:val="16"/>
                <w:szCs w:val="16"/>
              </w:rPr>
              <w:t xml:space="preserve">Unit 3 </w:t>
            </w:r>
            <w:r w:rsidR="00986C1A">
              <w:rPr>
                <w:b/>
                <w:sz w:val="16"/>
                <w:szCs w:val="16"/>
              </w:rPr>
              <w:t>–</w:t>
            </w:r>
            <w:r>
              <w:rPr>
                <w:b/>
                <w:sz w:val="16"/>
                <w:szCs w:val="16"/>
              </w:rPr>
              <w:t xml:space="preserve"> </w:t>
            </w:r>
            <w:r w:rsidR="00986C1A">
              <w:rPr>
                <w:b/>
                <w:sz w:val="16"/>
                <w:szCs w:val="16"/>
              </w:rPr>
              <w:t>Dangerous Discoveries</w:t>
            </w:r>
          </w:p>
          <w:p w14:paraId="3754B047" w14:textId="77777777" w:rsidR="00DC33B6" w:rsidRDefault="00DC33B6" w:rsidP="008B12FD">
            <w:pPr>
              <w:pStyle w:val="NoSpacing"/>
              <w:rPr>
                <w:b/>
                <w:sz w:val="16"/>
                <w:szCs w:val="16"/>
              </w:rPr>
            </w:pPr>
          </w:p>
          <w:p w14:paraId="46FB6889" w14:textId="77777777" w:rsidR="00DC33B6" w:rsidRPr="00DD30E3" w:rsidRDefault="00DC33B6" w:rsidP="008B12FD">
            <w:pPr>
              <w:pStyle w:val="NoSpacing"/>
              <w:rPr>
                <w:b/>
                <w:sz w:val="16"/>
                <w:szCs w:val="16"/>
              </w:rPr>
            </w:pPr>
            <w:r w:rsidRPr="00F0593B">
              <w:rPr>
                <w:b/>
                <w:sz w:val="16"/>
                <w:szCs w:val="16"/>
                <w:highlight w:val="green"/>
              </w:rPr>
              <w:t>Cross Curricular: Science</w:t>
            </w:r>
          </w:p>
        </w:tc>
        <w:tc>
          <w:tcPr>
            <w:tcW w:w="3510" w:type="dxa"/>
          </w:tcPr>
          <w:p w14:paraId="35E63A52" w14:textId="77777777" w:rsidR="00DC33B6" w:rsidRDefault="00C604B0" w:rsidP="008B12FD">
            <w:pPr>
              <w:pStyle w:val="NoSpacing"/>
              <w:rPr>
                <w:b/>
                <w:sz w:val="16"/>
                <w:szCs w:val="16"/>
              </w:rPr>
            </w:pPr>
            <w:r>
              <w:rPr>
                <w:b/>
                <w:sz w:val="16"/>
                <w:szCs w:val="16"/>
              </w:rPr>
              <w:t xml:space="preserve">Unit 4 – Unlikely Places </w:t>
            </w:r>
          </w:p>
          <w:p w14:paraId="5C581A81" w14:textId="77777777" w:rsidR="00DC33B6" w:rsidRDefault="00DC33B6" w:rsidP="008B12FD">
            <w:pPr>
              <w:pStyle w:val="NoSpacing"/>
              <w:rPr>
                <w:b/>
                <w:sz w:val="16"/>
                <w:szCs w:val="16"/>
              </w:rPr>
            </w:pPr>
          </w:p>
          <w:p w14:paraId="3AFDA1FA" w14:textId="77777777" w:rsidR="00C604B0" w:rsidRDefault="00DC33B6" w:rsidP="008B12FD">
            <w:pPr>
              <w:pStyle w:val="NoSpacing"/>
              <w:rPr>
                <w:b/>
                <w:sz w:val="16"/>
                <w:szCs w:val="16"/>
              </w:rPr>
            </w:pPr>
            <w:r w:rsidRPr="00F0593B">
              <w:rPr>
                <w:b/>
                <w:sz w:val="16"/>
                <w:szCs w:val="16"/>
                <w:highlight w:val="green"/>
              </w:rPr>
              <w:t xml:space="preserve">Cross Curricular: Math </w:t>
            </w:r>
          </w:p>
          <w:p w14:paraId="2F3BC8DE" w14:textId="77777777" w:rsidR="00DC33B6" w:rsidRDefault="00DC33B6" w:rsidP="008B12FD">
            <w:pPr>
              <w:pStyle w:val="NoSpacing"/>
              <w:rPr>
                <w:b/>
                <w:sz w:val="16"/>
                <w:szCs w:val="16"/>
              </w:rPr>
            </w:pPr>
          </w:p>
          <w:p w14:paraId="2395A658" w14:textId="77777777" w:rsidR="00DC33B6" w:rsidRPr="00DD30E3" w:rsidRDefault="00DC33B6" w:rsidP="008B12FD">
            <w:pPr>
              <w:pStyle w:val="NoSpacing"/>
              <w:rPr>
                <w:b/>
                <w:sz w:val="16"/>
                <w:szCs w:val="16"/>
              </w:rPr>
            </w:pPr>
          </w:p>
        </w:tc>
      </w:tr>
      <w:tr w:rsidR="00C604B0" w14:paraId="6B010984" w14:textId="77777777" w:rsidTr="00EC4409">
        <w:trPr>
          <w:trHeight w:val="1732"/>
        </w:trPr>
        <w:tc>
          <w:tcPr>
            <w:tcW w:w="2070" w:type="dxa"/>
            <w:shd w:val="clear" w:color="auto" w:fill="9CC2E5" w:themeFill="accent1" w:themeFillTint="99"/>
          </w:tcPr>
          <w:p w14:paraId="163B3AED" w14:textId="77777777" w:rsidR="00C604B0" w:rsidRDefault="00C604B0" w:rsidP="008B12FD">
            <w:pPr>
              <w:pStyle w:val="NoSpacing"/>
              <w:rPr>
                <w:b/>
                <w:sz w:val="16"/>
                <w:szCs w:val="16"/>
              </w:rPr>
            </w:pPr>
            <w:r>
              <w:rPr>
                <w:b/>
                <w:sz w:val="16"/>
                <w:szCs w:val="16"/>
              </w:rPr>
              <w:t>Performance Tasks</w:t>
            </w:r>
            <w:r w:rsidR="00DC33B6">
              <w:rPr>
                <w:b/>
                <w:sz w:val="16"/>
                <w:szCs w:val="16"/>
              </w:rPr>
              <w:t>/Assessment</w:t>
            </w:r>
          </w:p>
          <w:p w14:paraId="79505D0D" w14:textId="77777777" w:rsidR="00C604B0" w:rsidRDefault="00C604B0" w:rsidP="008B12FD">
            <w:pPr>
              <w:pStyle w:val="NoSpacing"/>
              <w:rPr>
                <w:b/>
                <w:sz w:val="16"/>
                <w:szCs w:val="16"/>
              </w:rPr>
            </w:pPr>
          </w:p>
          <w:p w14:paraId="1B0EBC74" w14:textId="77777777" w:rsidR="00447D5B" w:rsidRDefault="00447D5B" w:rsidP="008B12FD">
            <w:pPr>
              <w:pStyle w:val="NoSpacing"/>
              <w:rPr>
                <w:sz w:val="16"/>
                <w:szCs w:val="16"/>
              </w:rPr>
            </w:pPr>
          </w:p>
          <w:p w14:paraId="1F606404" w14:textId="77777777" w:rsidR="00447D5B" w:rsidRDefault="00447D5B" w:rsidP="008B12FD">
            <w:pPr>
              <w:pStyle w:val="NoSpacing"/>
              <w:rPr>
                <w:sz w:val="16"/>
                <w:szCs w:val="16"/>
              </w:rPr>
            </w:pPr>
          </w:p>
          <w:p w14:paraId="4FE9B7EE" w14:textId="77777777" w:rsidR="00447D5B" w:rsidRDefault="00447D5B" w:rsidP="008B12FD">
            <w:pPr>
              <w:pStyle w:val="NoSpacing"/>
              <w:rPr>
                <w:sz w:val="16"/>
                <w:szCs w:val="16"/>
              </w:rPr>
            </w:pPr>
          </w:p>
          <w:p w14:paraId="5442146E" w14:textId="77777777" w:rsidR="00447D5B" w:rsidRDefault="00447D5B" w:rsidP="008B12FD">
            <w:pPr>
              <w:pStyle w:val="NoSpacing"/>
              <w:rPr>
                <w:sz w:val="16"/>
                <w:szCs w:val="16"/>
              </w:rPr>
            </w:pPr>
          </w:p>
          <w:p w14:paraId="06169A2E" w14:textId="77777777" w:rsidR="00447D5B" w:rsidRPr="000B2376" w:rsidRDefault="00447D5B" w:rsidP="008B12FD">
            <w:pPr>
              <w:pStyle w:val="NoSpacing"/>
              <w:rPr>
                <w:sz w:val="16"/>
                <w:szCs w:val="16"/>
              </w:rPr>
            </w:pPr>
            <w:r w:rsidRPr="007C6120">
              <w:rPr>
                <w:sz w:val="16"/>
                <w:szCs w:val="16"/>
                <w:highlight w:val="yellow"/>
              </w:rPr>
              <w:t>Concept Tests</w:t>
            </w:r>
            <w:r>
              <w:rPr>
                <w:sz w:val="16"/>
                <w:szCs w:val="16"/>
              </w:rPr>
              <w:t xml:space="preserve"> </w:t>
            </w:r>
          </w:p>
        </w:tc>
        <w:tc>
          <w:tcPr>
            <w:tcW w:w="3060" w:type="dxa"/>
          </w:tcPr>
          <w:p w14:paraId="2C257E80" w14:textId="77777777" w:rsidR="00986C1A" w:rsidRDefault="00DC33B6" w:rsidP="008B12FD">
            <w:pPr>
              <w:pStyle w:val="NoSpacing"/>
              <w:rPr>
                <w:b/>
                <w:sz w:val="16"/>
                <w:szCs w:val="16"/>
              </w:rPr>
            </w:pPr>
            <w:r>
              <w:rPr>
                <w:b/>
                <w:sz w:val="16"/>
                <w:szCs w:val="16"/>
                <w:highlight w:val="yellow"/>
              </w:rPr>
              <w:t xml:space="preserve">EOC </w:t>
            </w:r>
            <w:r w:rsidR="007C6120" w:rsidRPr="007C6120">
              <w:rPr>
                <w:b/>
                <w:sz w:val="16"/>
                <w:szCs w:val="16"/>
                <w:highlight w:val="yellow"/>
              </w:rPr>
              <w:t>Pre</w:t>
            </w:r>
            <w:r>
              <w:rPr>
                <w:b/>
                <w:sz w:val="16"/>
                <w:szCs w:val="16"/>
                <w:highlight w:val="yellow"/>
              </w:rPr>
              <w:t>-</w:t>
            </w:r>
            <w:r w:rsidR="007C6120" w:rsidRPr="007C6120">
              <w:rPr>
                <w:b/>
                <w:sz w:val="16"/>
                <w:szCs w:val="16"/>
                <w:highlight w:val="yellow"/>
              </w:rPr>
              <w:t>Test</w:t>
            </w:r>
          </w:p>
          <w:p w14:paraId="3572B949" w14:textId="77777777" w:rsidR="00DC33B6" w:rsidRDefault="00DC33B6" w:rsidP="008B12FD">
            <w:pPr>
              <w:pStyle w:val="NoSpacing"/>
              <w:rPr>
                <w:b/>
                <w:sz w:val="16"/>
                <w:szCs w:val="16"/>
              </w:rPr>
            </w:pPr>
          </w:p>
          <w:p w14:paraId="0D3AF59F" w14:textId="77777777" w:rsidR="007C6120" w:rsidRPr="007C6120" w:rsidRDefault="00986C1A" w:rsidP="008B12FD">
            <w:pPr>
              <w:pStyle w:val="NoSpacing"/>
              <w:rPr>
                <w:sz w:val="16"/>
                <w:szCs w:val="16"/>
              </w:rPr>
            </w:pPr>
            <w:r>
              <w:rPr>
                <w:b/>
                <w:sz w:val="16"/>
                <w:szCs w:val="16"/>
              </w:rPr>
              <w:t xml:space="preserve">Final:  </w:t>
            </w:r>
            <w:r w:rsidR="00873E3E" w:rsidRPr="007C6120">
              <w:rPr>
                <w:sz w:val="16"/>
                <w:szCs w:val="16"/>
              </w:rPr>
              <w:t xml:space="preserve">Traditional assessment (multiple choice, short answer to determined </w:t>
            </w:r>
            <w:r w:rsidR="007C6120" w:rsidRPr="007C6120">
              <w:rPr>
                <w:sz w:val="16"/>
                <w:szCs w:val="16"/>
              </w:rPr>
              <w:t xml:space="preserve">understanding of elements of a </w:t>
            </w:r>
            <w:r w:rsidR="00873E3E" w:rsidRPr="007C6120">
              <w:rPr>
                <w:sz w:val="16"/>
                <w:szCs w:val="16"/>
              </w:rPr>
              <w:t>speech)</w:t>
            </w:r>
            <w:r w:rsidR="003B03AF" w:rsidRPr="007C6120">
              <w:rPr>
                <w:sz w:val="16"/>
                <w:szCs w:val="16"/>
              </w:rPr>
              <w:t>.</w:t>
            </w:r>
          </w:p>
          <w:p w14:paraId="29ED8EE8" w14:textId="77777777" w:rsidR="007C6120" w:rsidRPr="007C6120" w:rsidRDefault="007C6120" w:rsidP="008B12FD">
            <w:pPr>
              <w:pStyle w:val="NoSpacing"/>
              <w:rPr>
                <w:sz w:val="16"/>
                <w:szCs w:val="16"/>
              </w:rPr>
            </w:pPr>
          </w:p>
          <w:p w14:paraId="19903253" w14:textId="77777777" w:rsidR="007C6120" w:rsidRDefault="00DC33B6" w:rsidP="008B12FD">
            <w:pPr>
              <w:pStyle w:val="NoSpacing"/>
              <w:rPr>
                <w:b/>
                <w:sz w:val="16"/>
                <w:szCs w:val="16"/>
              </w:rPr>
            </w:pPr>
            <w:r>
              <w:rPr>
                <w:b/>
                <w:sz w:val="16"/>
                <w:szCs w:val="16"/>
              </w:rPr>
              <w:t xml:space="preserve">Add an </w:t>
            </w:r>
            <w:r w:rsidR="007C6120">
              <w:rPr>
                <w:b/>
                <w:sz w:val="16"/>
                <w:szCs w:val="16"/>
              </w:rPr>
              <w:t xml:space="preserve">Alternative Assessment - </w:t>
            </w:r>
            <w:r w:rsidR="007C6120" w:rsidRPr="00DC33B6">
              <w:rPr>
                <w:sz w:val="16"/>
                <w:szCs w:val="16"/>
              </w:rPr>
              <w:t>Bloggin</w:t>
            </w:r>
            <w:r w:rsidR="007C6120">
              <w:rPr>
                <w:b/>
                <w:sz w:val="16"/>
                <w:szCs w:val="16"/>
              </w:rPr>
              <w:t>g</w:t>
            </w:r>
          </w:p>
          <w:p w14:paraId="4BE75E09" w14:textId="77777777" w:rsidR="00986C1A" w:rsidRPr="00ED0846" w:rsidRDefault="00986C1A" w:rsidP="008B12FD">
            <w:pPr>
              <w:pStyle w:val="NoSpacing"/>
              <w:rPr>
                <w:b/>
                <w:sz w:val="16"/>
                <w:szCs w:val="16"/>
              </w:rPr>
            </w:pPr>
          </w:p>
        </w:tc>
        <w:tc>
          <w:tcPr>
            <w:tcW w:w="3060" w:type="dxa"/>
          </w:tcPr>
          <w:p w14:paraId="060F6ED7" w14:textId="77777777" w:rsidR="00986C1A" w:rsidRDefault="00DC33B6" w:rsidP="00DC33B6">
            <w:pPr>
              <w:pStyle w:val="NoSpacing"/>
              <w:rPr>
                <w:b/>
                <w:sz w:val="16"/>
                <w:szCs w:val="16"/>
              </w:rPr>
            </w:pPr>
            <w:r>
              <w:rPr>
                <w:b/>
                <w:sz w:val="16"/>
                <w:szCs w:val="16"/>
              </w:rPr>
              <w:t xml:space="preserve">Final:  1. </w:t>
            </w:r>
            <w:r w:rsidR="00986C1A" w:rsidRPr="00DC33B6">
              <w:rPr>
                <w:sz w:val="16"/>
                <w:szCs w:val="16"/>
              </w:rPr>
              <w:t>Present a persuasive speech about an aspect of histor</w:t>
            </w:r>
            <w:r w:rsidRPr="00DC33B6">
              <w:rPr>
                <w:sz w:val="16"/>
                <w:szCs w:val="16"/>
              </w:rPr>
              <w:t xml:space="preserve">y that you thing is missing. </w:t>
            </w:r>
            <w:r>
              <w:rPr>
                <w:sz w:val="16"/>
                <w:szCs w:val="16"/>
              </w:rPr>
              <w:t xml:space="preserve">2. </w:t>
            </w:r>
            <w:r w:rsidR="00986C1A">
              <w:rPr>
                <w:b/>
                <w:sz w:val="16"/>
                <w:szCs w:val="16"/>
              </w:rPr>
              <w:t>Debate an issue voted on by the class.</w:t>
            </w:r>
          </w:p>
          <w:p w14:paraId="191BF358" w14:textId="77777777" w:rsidR="00DC33B6" w:rsidRDefault="00DC33B6" w:rsidP="00DC33B6">
            <w:pPr>
              <w:pStyle w:val="NoSpacing"/>
              <w:rPr>
                <w:sz w:val="16"/>
                <w:szCs w:val="16"/>
              </w:rPr>
            </w:pPr>
            <w:r>
              <w:rPr>
                <w:b/>
                <w:sz w:val="16"/>
                <w:szCs w:val="16"/>
              </w:rPr>
              <w:t xml:space="preserve">Add an Alternative Assessment – </w:t>
            </w:r>
            <w:r w:rsidRPr="00DC33B6">
              <w:rPr>
                <w:sz w:val="16"/>
                <w:szCs w:val="16"/>
              </w:rPr>
              <w:t>Recite an original or selected poem</w:t>
            </w:r>
          </w:p>
          <w:p w14:paraId="60532426" w14:textId="77777777" w:rsidR="00DC33B6" w:rsidRDefault="00DC33B6" w:rsidP="00DC33B6">
            <w:pPr>
              <w:pStyle w:val="NoSpacing"/>
              <w:rPr>
                <w:sz w:val="16"/>
                <w:szCs w:val="16"/>
              </w:rPr>
            </w:pPr>
          </w:p>
          <w:p w14:paraId="709EB3F2" w14:textId="77777777" w:rsidR="00DC33B6" w:rsidRPr="007340E1" w:rsidRDefault="00DC33B6" w:rsidP="00DC33B6">
            <w:pPr>
              <w:pStyle w:val="NoSpacing"/>
              <w:rPr>
                <w:sz w:val="16"/>
                <w:szCs w:val="16"/>
              </w:rPr>
            </w:pPr>
            <w:r w:rsidRPr="007340E1">
              <w:rPr>
                <w:sz w:val="16"/>
                <w:szCs w:val="16"/>
              </w:rPr>
              <w:t>Assess public speaking skills</w:t>
            </w:r>
          </w:p>
          <w:p w14:paraId="136A4B92" w14:textId="77777777" w:rsidR="00DC33B6" w:rsidRPr="005A6019" w:rsidRDefault="00DC33B6" w:rsidP="00DC33B6">
            <w:pPr>
              <w:pStyle w:val="NoSpacing"/>
              <w:rPr>
                <w:b/>
                <w:sz w:val="16"/>
                <w:szCs w:val="16"/>
              </w:rPr>
            </w:pPr>
          </w:p>
        </w:tc>
        <w:tc>
          <w:tcPr>
            <w:tcW w:w="3060" w:type="dxa"/>
          </w:tcPr>
          <w:p w14:paraId="6FE1CEDE" w14:textId="77777777" w:rsidR="00986C1A" w:rsidRPr="00DC33B6" w:rsidRDefault="00986C1A" w:rsidP="008B12FD">
            <w:pPr>
              <w:pStyle w:val="NoSpacing"/>
              <w:rPr>
                <w:sz w:val="16"/>
                <w:szCs w:val="16"/>
              </w:rPr>
            </w:pPr>
            <w:r>
              <w:rPr>
                <w:b/>
                <w:sz w:val="16"/>
                <w:szCs w:val="16"/>
              </w:rPr>
              <w:t xml:space="preserve">Final: </w:t>
            </w:r>
            <w:r w:rsidRPr="00DC33B6">
              <w:rPr>
                <w:sz w:val="16"/>
                <w:szCs w:val="16"/>
              </w:rPr>
              <w:t>Participate in a debate where you take a side on the issue of whether or not Science has gone to</w:t>
            </w:r>
            <w:r w:rsidR="003B03AF" w:rsidRPr="00DC33B6">
              <w:rPr>
                <w:sz w:val="16"/>
                <w:szCs w:val="16"/>
              </w:rPr>
              <w:t>o</w:t>
            </w:r>
            <w:r w:rsidRPr="00DC33B6">
              <w:rPr>
                <w:sz w:val="16"/>
                <w:szCs w:val="16"/>
              </w:rPr>
              <w:t xml:space="preserve"> far.</w:t>
            </w:r>
            <w:r w:rsidR="00DC33B6" w:rsidRPr="00DC33B6">
              <w:rPr>
                <w:sz w:val="16"/>
                <w:szCs w:val="16"/>
              </w:rPr>
              <w:t xml:space="preserve"> </w:t>
            </w:r>
          </w:p>
          <w:p w14:paraId="44CA08A5" w14:textId="77777777" w:rsidR="00DC33B6" w:rsidRDefault="00DC33B6" w:rsidP="008B12FD">
            <w:pPr>
              <w:pStyle w:val="NoSpacing"/>
              <w:rPr>
                <w:b/>
                <w:sz w:val="16"/>
                <w:szCs w:val="16"/>
              </w:rPr>
            </w:pPr>
          </w:p>
          <w:p w14:paraId="15BA6E4C" w14:textId="77777777" w:rsidR="00DC33B6" w:rsidRPr="00EC4409" w:rsidRDefault="00EC4409" w:rsidP="008B12FD">
            <w:pPr>
              <w:pStyle w:val="NoSpacing"/>
              <w:rPr>
                <w:sz w:val="16"/>
                <w:szCs w:val="16"/>
              </w:rPr>
            </w:pPr>
            <w:r>
              <w:rPr>
                <w:b/>
                <w:sz w:val="16"/>
                <w:szCs w:val="16"/>
              </w:rPr>
              <w:t xml:space="preserve">Add an alternative Assessment – </w:t>
            </w:r>
            <w:r w:rsidRPr="00EC4409">
              <w:rPr>
                <w:sz w:val="16"/>
                <w:szCs w:val="16"/>
              </w:rPr>
              <w:t>Write a Book/Article Review</w:t>
            </w:r>
          </w:p>
          <w:p w14:paraId="2C26109C" w14:textId="77777777" w:rsidR="00EC4409" w:rsidRDefault="00EC4409" w:rsidP="008B12FD">
            <w:pPr>
              <w:pStyle w:val="NoSpacing"/>
              <w:rPr>
                <w:b/>
                <w:sz w:val="16"/>
                <w:szCs w:val="16"/>
              </w:rPr>
            </w:pPr>
          </w:p>
          <w:p w14:paraId="4B57F096" w14:textId="77777777" w:rsidR="00DC33B6" w:rsidRPr="00ED0846" w:rsidRDefault="00DC33B6" w:rsidP="008B12FD">
            <w:pPr>
              <w:pStyle w:val="NoSpacing"/>
              <w:rPr>
                <w:b/>
                <w:sz w:val="16"/>
                <w:szCs w:val="16"/>
              </w:rPr>
            </w:pPr>
            <w:r w:rsidRPr="007340E1">
              <w:rPr>
                <w:sz w:val="16"/>
                <w:szCs w:val="16"/>
              </w:rPr>
              <w:t xml:space="preserve">Assess researching skills   </w:t>
            </w:r>
          </w:p>
        </w:tc>
        <w:tc>
          <w:tcPr>
            <w:tcW w:w="3510" w:type="dxa"/>
          </w:tcPr>
          <w:p w14:paraId="07B58203" w14:textId="77777777" w:rsidR="00DC33B6" w:rsidRDefault="00DC33B6" w:rsidP="008B12FD">
            <w:pPr>
              <w:pStyle w:val="NoSpacing"/>
              <w:rPr>
                <w:sz w:val="16"/>
                <w:szCs w:val="16"/>
              </w:rPr>
            </w:pPr>
            <w:r w:rsidRPr="00DC33B6">
              <w:rPr>
                <w:sz w:val="16"/>
                <w:szCs w:val="16"/>
                <w:highlight w:val="yellow"/>
              </w:rPr>
              <w:t>EOC</w:t>
            </w:r>
            <w:r>
              <w:rPr>
                <w:sz w:val="16"/>
                <w:szCs w:val="16"/>
                <w:highlight w:val="yellow"/>
              </w:rPr>
              <w:t xml:space="preserve"> </w:t>
            </w:r>
            <w:r w:rsidRPr="00DC33B6">
              <w:rPr>
                <w:sz w:val="16"/>
                <w:szCs w:val="16"/>
                <w:highlight w:val="yellow"/>
              </w:rPr>
              <w:t>Post</w:t>
            </w:r>
            <w:r>
              <w:rPr>
                <w:sz w:val="16"/>
                <w:szCs w:val="16"/>
                <w:highlight w:val="yellow"/>
              </w:rPr>
              <w:t>-</w:t>
            </w:r>
            <w:r w:rsidRPr="00DC33B6">
              <w:rPr>
                <w:sz w:val="16"/>
                <w:szCs w:val="16"/>
                <w:highlight w:val="yellow"/>
              </w:rPr>
              <w:t>Test</w:t>
            </w:r>
          </w:p>
          <w:p w14:paraId="5949668F" w14:textId="77777777" w:rsidR="00986C1A" w:rsidRDefault="00986C1A" w:rsidP="008B12FD">
            <w:pPr>
              <w:pStyle w:val="NoSpacing"/>
              <w:rPr>
                <w:sz w:val="16"/>
                <w:szCs w:val="16"/>
              </w:rPr>
            </w:pPr>
          </w:p>
          <w:p w14:paraId="6FF06200" w14:textId="77777777" w:rsidR="00986C1A" w:rsidRPr="00DC33B6" w:rsidRDefault="00873E3E" w:rsidP="008B12FD">
            <w:pPr>
              <w:pStyle w:val="NoSpacing"/>
              <w:rPr>
                <w:sz w:val="16"/>
                <w:szCs w:val="16"/>
              </w:rPr>
            </w:pPr>
            <w:r w:rsidRPr="00873E3E">
              <w:rPr>
                <w:b/>
                <w:sz w:val="16"/>
                <w:szCs w:val="16"/>
              </w:rPr>
              <w:t xml:space="preserve">Final:  </w:t>
            </w:r>
            <w:r w:rsidRPr="00DC33B6">
              <w:rPr>
                <w:sz w:val="16"/>
                <w:szCs w:val="16"/>
              </w:rPr>
              <w:t xml:space="preserve">Write an argument essay about the value of math education. </w:t>
            </w:r>
            <w:r w:rsidR="003B03AF" w:rsidRPr="00DC33B6">
              <w:rPr>
                <w:sz w:val="16"/>
                <w:szCs w:val="16"/>
              </w:rPr>
              <w:t xml:space="preserve"> Include claims and counter-claims in your writing.</w:t>
            </w:r>
          </w:p>
          <w:p w14:paraId="73EC82F9" w14:textId="77777777" w:rsidR="00447D5B" w:rsidRPr="00DC33B6" w:rsidRDefault="00447D5B" w:rsidP="008B12FD">
            <w:pPr>
              <w:pStyle w:val="NoSpacing"/>
              <w:rPr>
                <w:sz w:val="16"/>
                <w:szCs w:val="16"/>
              </w:rPr>
            </w:pPr>
          </w:p>
          <w:p w14:paraId="536976BA" w14:textId="77777777" w:rsidR="00DC33B6" w:rsidRDefault="00DC33B6" w:rsidP="00DC33B6">
            <w:pPr>
              <w:pStyle w:val="NoSpacing"/>
              <w:rPr>
                <w:sz w:val="16"/>
                <w:szCs w:val="16"/>
              </w:rPr>
            </w:pPr>
            <w:r>
              <w:rPr>
                <w:sz w:val="16"/>
                <w:szCs w:val="16"/>
              </w:rPr>
              <w:t xml:space="preserve">Assess understanding of claims/counterclaims </w:t>
            </w:r>
          </w:p>
          <w:p w14:paraId="0FFCA98C" w14:textId="77777777" w:rsidR="00447D5B" w:rsidRPr="00447D5B" w:rsidRDefault="00447D5B" w:rsidP="008B12FD">
            <w:pPr>
              <w:pStyle w:val="NoSpacing"/>
              <w:rPr>
                <w:sz w:val="16"/>
                <w:szCs w:val="16"/>
              </w:rPr>
            </w:pPr>
          </w:p>
        </w:tc>
      </w:tr>
      <w:tr w:rsidR="00C604B0" w14:paraId="1D544EC8" w14:textId="77777777" w:rsidTr="00EC4409">
        <w:trPr>
          <w:trHeight w:val="322"/>
        </w:trPr>
        <w:tc>
          <w:tcPr>
            <w:tcW w:w="2070" w:type="dxa"/>
            <w:shd w:val="clear" w:color="auto" w:fill="9CC2E5" w:themeFill="accent1" w:themeFillTint="99"/>
          </w:tcPr>
          <w:p w14:paraId="21D70CDC" w14:textId="77777777" w:rsidR="00C604B0" w:rsidRPr="005E4FC1" w:rsidRDefault="00C604B0" w:rsidP="008B12FD">
            <w:pPr>
              <w:pStyle w:val="NoSpacing"/>
              <w:rPr>
                <w:b/>
                <w:sz w:val="16"/>
                <w:szCs w:val="16"/>
              </w:rPr>
            </w:pPr>
            <w:r w:rsidRPr="005E4FC1">
              <w:rPr>
                <w:b/>
                <w:sz w:val="16"/>
                <w:szCs w:val="16"/>
              </w:rPr>
              <w:t>Enduring Understanding</w:t>
            </w:r>
          </w:p>
        </w:tc>
        <w:tc>
          <w:tcPr>
            <w:tcW w:w="3060" w:type="dxa"/>
            <w:shd w:val="clear" w:color="auto" w:fill="C45911" w:themeFill="accent2" w:themeFillShade="BF"/>
          </w:tcPr>
          <w:p w14:paraId="521509CB" w14:textId="77777777" w:rsidR="00C604B0" w:rsidRPr="005E4FC1" w:rsidRDefault="003B03AF" w:rsidP="008B12FD">
            <w:pPr>
              <w:pStyle w:val="NoSpacing"/>
              <w:rPr>
                <w:sz w:val="16"/>
                <w:szCs w:val="16"/>
              </w:rPr>
            </w:pPr>
            <w:r>
              <w:rPr>
                <w:sz w:val="16"/>
                <w:szCs w:val="16"/>
              </w:rPr>
              <w:t>Oral and w</w:t>
            </w:r>
            <w:r w:rsidR="00986C1A">
              <w:rPr>
                <w:sz w:val="16"/>
                <w:szCs w:val="16"/>
              </w:rPr>
              <w:t>ritten skills are similar.</w:t>
            </w:r>
          </w:p>
        </w:tc>
        <w:tc>
          <w:tcPr>
            <w:tcW w:w="3060" w:type="dxa"/>
            <w:shd w:val="clear" w:color="auto" w:fill="C45911" w:themeFill="accent2" w:themeFillShade="BF"/>
          </w:tcPr>
          <w:p w14:paraId="0C25A197" w14:textId="77777777" w:rsidR="00C604B0" w:rsidRPr="00DD30E3" w:rsidRDefault="003B03AF" w:rsidP="008B12FD">
            <w:pPr>
              <w:pStyle w:val="NoSpacing"/>
              <w:rPr>
                <w:sz w:val="16"/>
                <w:szCs w:val="16"/>
              </w:rPr>
            </w:pPr>
            <w:r>
              <w:rPr>
                <w:sz w:val="16"/>
                <w:szCs w:val="16"/>
              </w:rPr>
              <w:t>History is u</w:t>
            </w:r>
            <w:r w:rsidR="00986C1A">
              <w:rPr>
                <w:sz w:val="16"/>
                <w:szCs w:val="16"/>
              </w:rPr>
              <w:t>nequal.</w:t>
            </w:r>
          </w:p>
        </w:tc>
        <w:tc>
          <w:tcPr>
            <w:tcW w:w="3060" w:type="dxa"/>
            <w:shd w:val="clear" w:color="auto" w:fill="C45911" w:themeFill="accent2" w:themeFillShade="BF"/>
          </w:tcPr>
          <w:p w14:paraId="1AB4E677" w14:textId="77777777" w:rsidR="00C604B0" w:rsidRPr="00DD30E3" w:rsidRDefault="00986C1A" w:rsidP="008B12FD">
            <w:pPr>
              <w:pStyle w:val="NoSpacing"/>
              <w:rPr>
                <w:sz w:val="16"/>
                <w:szCs w:val="16"/>
              </w:rPr>
            </w:pPr>
            <w:r>
              <w:rPr>
                <w:sz w:val="16"/>
                <w:szCs w:val="16"/>
              </w:rPr>
              <w:t>Science has consequences.</w:t>
            </w:r>
          </w:p>
        </w:tc>
        <w:tc>
          <w:tcPr>
            <w:tcW w:w="3510" w:type="dxa"/>
            <w:shd w:val="clear" w:color="auto" w:fill="C45911" w:themeFill="accent2" w:themeFillShade="BF"/>
          </w:tcPr>
          <w:p w14:paraId="28FA1715" w14:textId="77777777" w:rsidR="00C604B0" w:rsidRPr="00DD30E3" w:rsidRDefault="00986C1A" w:rsidP="008B12FD">
            <w:pPr>
              <w:pStyle w:val="NoSpacing"/>
              <w:rPr>
                <w:sz w:val="16"/>
                <w:szCs w:val="16"/>
              </w:rPr>
            </w:pPr>
            <w:r>
              <w:rPr>
                <w:sz w:val="16"/>
                <w:szCs w:val="16"/>
              </w:rPr>
              <w:t>Math is embedded everywhere in the world.</w:t>
            </w:r>
          </w:p>
        </w:tc>
      </w:tr>
      <w:tr w:rsidR="00C604B0" w14:paraId="324725BE" w14:textId="77777777" w:rsidTr="00EC4409">
        <w:trPr>
          <w:trHeight w:val="512"/>
        </w:trPr>
        <w:tc>
          <w:tcPr>
            <w:tcW w:w="2070" w:type="dxa"/>
            <w:shd w:val="clear" w:color="auto" w:fill="9CC2E5" w:themeFill="accent1" w:themeFillTint="99"/>
          </w:tcPr>
          <w:p w14:paraId="465F1371" w14:textId="77777777" w:rsidR="00C604B0" w:rsidRPr="005F0B1C" w:rsidRDefault="00C604B0" w:rsidP="008B12FD">
            <w:pPr>
              <w:pStyle w:val="NoSpacing"/>
              <w:rPr>
                <w:b/>
                <w:sz w:val="16"/>
                <w:szCs w:val="16"/>
              </w:rPr>
            </w:pPr>
            <w:r w:rsidRPr="005F0B1C">
              <w:rPr>
                <w:b/>
                <w:sz w:val="16"/>
                <w:szCs w:val="16"/>
              </w:rPr>
              <w:t>Essential Question</w:t>
            </w:r>
          </w:p>
        </w:tc>
        <w:tc>
          <w:tcPr>
            <w:tcW w:w="3060" w:type="dxa"/>
            <w:shd w:val="clear" w:color="auto" w:fill="C45911" w:themeFill="accent2" w:themeFillShade="BF"/>
          </w:tcPr>
          <w:p w14:paraId="4879A626" w14:textId="77777777" w:rsidR="00C604B0" w:rsidRPr="005E4FC1" w:rsidRDefault="00C604B0" w:rsidP="008B12FD">
            <w:pPr>
              <w:pStyle w:val="NoSpacing"/>
              <w:rPr>
                <w:sz w:val="16"/>
                <w:szCs w:val="16"/>
              </w:rPr>
            </w:pPr>
            <w:r>
              <w:rPr>
                <w:sz w:val="16"/>
                <w:szCs w:val="16"/>
              </w:rPr>
              <w:t xml:space="preserve">How do I know when my arguments are valid? </w:t>
            </w:r>
          </w:p>
        </w:tc>
        <w:tc>
          <w:tcPr>
            <w:tcW w:w="3060" w:type="dxa"/>
            <w:shd w:val="clear" w:color="auto" w:fill="C45911" w:themeFill="accent2" w:themeFillShade="BF"/>
          </w:tcPr>
          <w:p w14:paraId="7DE7E04F" w14:textId="77777777" w:rsidR="00C604B0" w:rsidRPr="00DD30E3" w:rsidRDefault="00C604B0" w:rsidP="008B12FD">
            <w:pPr>
              <w:pStyle w:val="NoSpacing"/>
              <w:rPr>
                <w:sz w:val="16"/>
                <w:szCs w:val="16"/>
              </w:rPr>
            </w:pPr>
            <w:r>
              <w:rPr>
                <w:sz w:val="16"/>
                <w:szCs w:val="16"/>
              </w:rPr>
              <w:t>How does history reflect who I am?</w:t>
            </w:r>
          </w:p>
        </w:tc>
        <w:tc>
          <w:tcPr>
            <w:tcW w:w="3060" w:type="dxa"/>
            <w:shd w:val="clear" w:color="auto" w:fill="C45911" w:themeFill="accent2" w:themeFillShade="BF"/>
          </w:tcPr>
          <w:p w14:paraId="4395351A" w14:textId="77777777" w:rsidR="00C604B0" w:rsidRPr="00DD30E3" w:rsidRDefault="00986C1A" w:rsidP="008B12FD">
            <w:pPr>
              <w:pStyle w:val="NoSpacing"/>
              <w:rPr>
                <w:sz w:val="16"/>
                <w:szCs w:val="16"/>
              </w:rPr>
            </w:pPr>
            <w:r>
              <w:rPr>
                <w:sz w:val="16"/>
                <w:szCs w:val="16"/>
              </w:rPr>
              <w:t>How</w:t>
            </w:r>
            <w:r w:rsidR="003B03AF">
              <w:rPr>
                <w:sz w:val="16"/>
                <w:szCs w:val="16"/>
              </w:rPr>
              <w:t xml:space="preserve"> will I know if Science goes too </w:t>
            </w:r>
            <w:r>
              <w:rPr>
                <w:sz w:val="16"/>
                <w:szCs w:val="16"/>
              </w:rPr>
              <w:t xml:space="preserve">far with its discoveries? </w:t>
            </w:r>
          </w:p>
        </w:tc>
        <w:tc>
          <w:tcPr>
            <w:tcW w:w="3510" w:type="dxa"/>
            <w:shd w:val="clear" w:color="auto" w:fill="C45911" w:themeFill="accent2" w:themeFillShade="BF"/>
          </w:tcPr>
          <w:p w14:paraId="4E2310C5" w14:textId="77777777" w:rsidR="00C604B0" w:rsidRPr="00DD30E3" w:rsidRDefault="00986C1A" w:rsidP="008B12FD">
            <w:pPr>
              <w:pStyle w:val="NoSpacing"/>
              <w:rPr>
                <w:sz w:val="16"/>
                <w:szCs w:val="16"/>
              </w:rPr>
            </w:pPr>
            <w:r>
              <w:rPr>
                <w:sz w:val="16"/>
                <w:szCs w:val="16"/>
              </w:rPr>
              <w:t xml:space="preserve">How does math find its way into my everyday life? </w:t>
            </w:r>
          </w:p>
        </w:tc>
      </w:tr>
      <w:tr w:rsidR="00C604B0" w14:paraId="4A14EDD0" w14:textId="77777777" w:rsidTr="00EC4409">
        <w:trPr>
          <w:trHeight w:val="2924"/>
        </w:trPr>
        <w:tc>
          <w:tcPr>
            <w:tcW w:w="2070" w:type="dxa"/>
            <w:shd w:val="clear" w:color="auto" w:fill="9CC2E5" w:themeFill="accent1" w:themeFillTint="99"/>
          </w:tcPr>
          <w:p w14:paraId="6E7FAB22" w14:textId="77777777" w:rsidR="00C604B0" w:rsidRPr="005F0B1C" w:rsidRDefault="00EC4409" w:rsidP="008B12FD">
            <w:pPr>
              <w:pStyle w:val="NoSpacing"/>
              <w:rPr>
                <w:b/>
                <w:sz w:val="16"/>
                <w:szCs w:val="16"/>
              </w:rPr>
            </w:pPr>
            <w:r>
              <w:rPr>
                <w:b/>
                <w:sz w:val="16"/>
                <w:szCs w:val="16"/>
              </w:rPr>
              <w:t xml:space="preserve">Partial Learning </w:t>
            </w:r>
            <w:r w:rsidR="00C604B0">
              <w:rPr>
                <w:b/>
                <w:sz w:val="16"/>
                <w:szCs w:val="16"/>
              </w:rPr>
              <w:t>Standards/Skills</w:t>
            </w:r>
          </w:p>
          <w:p w14:paraId="32D531A3" w14:textId="77777777" w:rsidR="00C604B0" w:rsidRPr="005F0B1C" w:rsidRDefault="00C604B0" w:rsidP="008B12FD">
            <w:pPr>
              <w:pStyle w:val="NoSpacing"/>
              <w:rPr>
                <w:b/>
                <w:sz w:val="16"/>
                <w:szCs w:val="16"/>
              </w:rPr>
            </w:pPr>
          </w:p>
          <w:p w14:paraId="37DDFE7A" w14:textId="77777777" w:rsidR="00C604B0" w:rsidRPr="00402CD7" w:rsidRDefault="00EC4409" w:rsidP="008B12FD">
            <w:pPr>
              <w:pStyle w:val="NoSpacing"/>
              <w:rPr>
                <w:sz w:val="14"/>
                <w:szCs w:val="14"/>
              </w:rPr>
            </w:pPr>
            <w:r>
              <w:rPr>
                <w:sz w:val="14"/>
                <w:szCs w:val="14"/>
              </w:rPr>
              <w:t>Focus standards – additional standards appear in SIS, filling out the scope and sequence for grade level.</w:t>
            </w:r>
          </w:p>
          <w:p w14:paraId="5A785401" w14:textId="77777777" w:rsidR="00C604B0" w:rsidRPr="005F0B1C" w:rsidRDefault="00C604B0" w:rsidP="008B12FD">
            <w:pPr>
              <w:pStyle w:val="NoSpacing"/>
              <w:rPr>
                <w:b/>
                <w:sz w:val="16"/>
                <w:szCs w:val="16"/>
              </w:rPr>
            </w:pPr>
          </w:p>
          <w:p w14:paraId="553B815B" w14:textId="1A9B10C3" w:rsidR="00C604B0" w:rsidRPr="005F0B1C" w:rsidRDefault="002E782D" w:rsidP="008B12FD">
            <w:pPr>
              <w:pStyle w:val="NoSpacing"/>
              <w:rPr>
                <w:b/>
                <w:sz w:val="16"/>
                <w:szCs w:val="16"/>
              </w:rPr>
            </w:pPr>
            <w:r>
              <w:rPr>
                <w:b/>
                <w:sz w:val="16"/>
                <w:szCs w:val="16"/>
              </w:rPr>
              <w:t>Note: Speech has now been moved to 1</w:t>
            </w:r>
            <w:r w:rsidRPr="002E782D">
              <w:rPr>
                <w:b/>
                <w:sz w:val="16"/>
                <w:szCs w:val="16"/>
                <w:vertAlign w:val="superscript"/>
              </w:rPr>
              <w:t>st</w:t>
            </w:r>
            <w:r>
              <w:rPr>
                <w:b/>
                <w:sz w:val="16"/>
                <w:szCs w:val="16"/>
              </w:rPr>
              <w:t xml:space="preserve"> semester and Journalism 2</w:t>
            </w:r>
            <w:r w:rsidRPr="002E782D">
              <w:rPr>
                <w:b/>
                <w:sz w:val="16"/>
                <w:szCs w:val="16"/>
                <w:vertAlign w:val="superscript"/>
              </w:rPr>
              <w:t>nd</w:t>
            </w:r>
            <w:r>
              <w:rPr>
                <w:b/>
                <w:sz w:val="16"/>
                <w:szCs w:val="16"/>
              </w:rPr>
              <w:t xml:space="preserve">. </w:t>
            </w:r>
          </w:p>
          <w:p w14:paraId="66DE557A" w14:textId="77777777" w:rsidR="00C604B0" w:rsidRPr="002E782D" w:rsidRDefault="00C604B0" w:rsidP="008B12FD">
            <w:pPr>
              <w:pStyle w:val="NoSpacing"/>
              <w:rPr>
                <w:b/>
                <w:sz w:val="20"/>
                <w:szCs w:val="20"/>
              </w:rPr>
            </w:pPr>
            <w:r>
              <w:rPr>
                <w:b/>
                <w:sz w:val="16"/>
                <w:szCs w:val="16"/>
              </w:rPr>
              <w:t xml:space="preserve"> </w:t>
            </w:r>
          </w:p>
        </w:tc>
        <w:tc>
          <w:tcPr>
            <w:tcW w:w="3060" w:type="dxa"/>
          </w:tcPr>
          <w:p w14:paraId="7A8205DA" w14:textId="0D899D41" w:rsidR="00C604B0" w:rsidRDefault="00253CA5" w:rsidP="008B12FD">
            <w:pPr>
              <w:pStyle w:val="NoSpacing"/>
              <w:rPr>
                <w:sz w:val="14"/>
                <w:szCs w:val="14"/>
              </w:rPr>
            </w:pPr>
            <w:r w:rsidRPr="00D62957">
              <w:rPr>
                <w:b/>
                <w:sz w:val="14"/>
                <w:szCs w:val="14"/>
              </w:rPr>
              <w:t>Support 10</w:t>
            </w:r>
            <w:r w:rsidRPr="00D62957">
              <w:rPr>
                <w:b/>
                <w:sz w:val="14"/>
                <w:szCs w:val="14"/>
                <w:vertAlign w:val="superscript"/>
              </w:rPr>
              <w:t>th</w:t>
            </w:r>
            <w:r w:rsidRPr="00D62957">
              <w:rPr>
                <w:b/>
                <w:sz w:val="14"/>
                <w:szCs w:val="14"/>
              </w:rPr>
              <w:t xml:space="preserve"> grade English and strengthen skills and the reciprocity between reading and writing</w:t>
            </w:r>
            <w:r>
              <w:rPr>
                <w:sz w:val="14"/>
                <w:szCs w:val="14"/>
              </w:rPr>
              <w:t xml:space="preserve"> </w:t>
            </w:r>
            <w:r w:rsidR="00A17194">
              <w:rPr>
                <w:sz w:val="14"/>
                <w:szCs w:val="14"/>
              </w:rPr>
              <w:t>Cite strong and thorough textual evidence to support analysis of what the text says explicitly as well as inferences, determine central idea, analyze how an aut</w:t>
            </w:r>
            <w:r w:rsidR="00EC4409">
              <w:rPr>
                <w:sz w:val="14"/>
                <w:szCs w:val="14"/>
              </w:rPr>
              <w:t xml:space="preserve">hor unfolds a series of ideas, </w:t>
            </w:r>
            <w:r w:rsidR="00A17194">
              <w:rPr>
                <w:sz w:val="14"/>
                <w:szCs w:val="14"/>
              </w:rPr>
              <w:t>determine meaning of words, analyze how an author’s ideas or point of view/purpose ar</w:t>
            </w:r>
            <w:r w:rsidR="00EC4409">
              <w:rPr>
                <w:sz w:val="14"/>
                <w:szCs w:val="14"/>
              </w:rPr>
              <w:t xml:space="preserve">e developed, </w:t>
            </w:r>
            <w:r w:rsidR="00A17194">
              <w:rPr>
                <w:sz w:val="14"/>
                <w:szCs w:val="14"/>
              </w:rPr>
              <w:t>participate effectively in a range of collaborative discussions, come to discussions prepared, having read and researc</w:t>
            </w:r>
            <w:r w:rsidR="00EC4409">
              <w:rPr>
                <w:sz w:val="14"/>
                <w:szCs w:val="14"/>
              </w:rPr>
              <w:t xml:space="preserve">hed, </w:t>
            </w:r>
            <w:r w:rsidR="00A17194">
              <w:rPr>
                <w:sz w:val="14"/>
                <w:szCs w:val="14"/>
              </w:rPr>
              <w:t>present information, findings, and supporting evidence</w:t>
            </w:r>
            <w:r w:rsidR="00EC4409">
              <w:rPr>
                <w:sz w:val="14"/>
                <w:szCs w:val="14"/>
              </w:rPr>
              <w:t>.</w:t>
            </w:r>
          </w:p>
          <w:p w14:paraId="692788E9" w14:textId="77777777" w:rsidR="00A17194" w:rsidRDefault="00A17194" w:rsidP="008B12FD">
            <w:pPr>
              <w:pStyle w:val="NoSpacing"/>
              <w:rPr>
                <w:sz w:val="14"/>
                <w:szCs w:val="14"/>
              </w:rPr>
            </w:pPr>
          </w:p>
          <w:p w14:paraId="2CBC3148" w14:textId="77777777" w:rsidR="00A17194" w:rsidRDefault="00A17194" w:rsidP="008B12FD">
            <w:pPr>
              <w:pStyle w:val="NoSpacing"/>
              <w:rPr>
                <w:sz w:val="14"/>
                <w:szCs w:val="14"/>
              </w:rPr>
            </w:pPr>
          </w:p>
          <w:p w14:paraId="4ABB5A71" w14:textId="77777777" w:rsidR="00A17194" w:rsidRPr="00A17194" w:rsidRDefault="00A17194" w:rsidP="008B12FD">
            <w:pPr>
              <w:pStyle w:val="NoSpacing"/>
              <w:rPr>
                <w:b/>
                <w:sz w:val="14"/>
                <w:szCs w:val="14"/>
              </w:rPr>
            </w:pPr>
            <w:r w:rsidRPr="00A17194">
              <w:rPr>
                <w:b/>
                <w:sz w:val="14"/>
                <w:szCs w:val="14"/>
              </w:rPr>
              <w:t>Use the vocabulary outlined in the anchor text</w:t>
            </w:r>
            <w:r w:rsidR="00EC4409">
              <w:rPr>
                <w:b/>
                <w:sz w:val="14"/>
                <w:szCs w:val="14"/>
              </w:rPr>
              <w:t>s throughout each of the four units</w:t>
            </w:r>
            <w:r w:rsidRPr="00A17194">
              <w:rPr>
                <w:b/>
                <w:sz w:val="14"/>
                <w:szCs w:val="14"/>
              </w:rPr>
              <w:t>.</w:t>
            </w:r>
          </w:p>
        </w:tc>
        <w:tc>
          <w:tcPr>
            <w:tcW w:w="3060" w:type="dxa"/>
          </w:tcPr>
          <w:p w14:paraId="10897F3D" w14:textId="26CF950D" w:rsidR="00C604B0" w:rsidRPr="005F0B1C" w:rsidRDefault="00253CA5" w:rsidP="00EC4409">
            <w:pPr>
              <w:pStyle w:val="NoSpacing"/>
              <w:rPr>
                <w:sz w:val="14"/>
                <w:szCs w:val="14"/>
              </w:rPr>
            </w:pPr>
            <w:r w:rsidRPr="00D62957">
              <w:rPr>
                <w:b/>
                <w:sz w:val="14"/>
                <w:szCs w:val="14"/>
              </w:rPr>
              <w:t>Support 10</w:t>
            </w:r>
            <w:r w:rsidRPr="00D62957">
              <w:rPr>
                <w:b/>
                <w:sz w:val="14"/>
                <w:szCs w:val="14"/>
                <w:vertAlign w:val="superscript"/>
              </w:rPr>
              <w:t>th</w:t>
            </w:r>
            <w:r w:rsidRPr="00D62957">
              <w:rPr>
                <w:b/>
                <w:sz w:val="14"/>
                <w:szCs w:val="14"/>
              </w:rPr>
              <w:t xml:space="preserve"> grade English and strengthen skills and the reciprocity between reading and writing</w:t>
            </w:r>
            <w:r>
              <w:rPr>
                <w:sz w:val="14"/>
                <w:szCs w:val="14"/>
              </w:rPr>
              <w:t xml:space="preserve"> </w:t>
            </w:r>
            <w:r w:rsidR="00EC4409">
              <w:rPr>
                <w:sz w:val="14"/>
                <w:szCs w:val="14"/>
              </w:rPr>
              <w:t>P</w:t>
            </w:r>
            <w:r w:rsidR="00A17194">
              <w:rPr>
                <w:sz w:val="14"/>
                <w:szCs w:val="14"/>
              </w:rPr>
              <w:t xml:space="preserve">rovide accurate summaries of events and ideas developed, analyze how a text uses structures to emphasize key points, determine meaning of words, compare/contrast treatment of same subjects, assess the extent to which reasoning and evidence support the author’s claims, </w:t>
            </w:r>
            <w:r w:rsidR="00A17194" w:rsidRPr="00A17194">
              <w:rPr>
                <w:sz w:val="14"/>
                <w:szCs w:val="14"/>
              </w:rPr>
              <w:t>delineate an argument and specific claims, initiate and participate effectively in a range of collaborative discussions, come to discussions prepared, having read and researched,  propel conversations by posing and responding to questions,  present information, findings, and supporting evidence</w:t>
            </w:r>
            <w:r w:rsidR="00A17194">
              <w:rPr>
                <w:sz w:val="14"/>
                <w:szCs w:val="14"/>
              </w:rPr>
              <w:t>, demonstrate conventions of standard English, and write expository/informational texts.</w:t>
            </w:r>
          </w:p>
        </w:tc>
        <w:tc>
          <w:tcPr>
            <w:tcW w:w="3060" w:type="dxa"/>
          </w:tcPr>
          <w:p w14:paraId="05E30701" w14:textId="047759A1" w:rsidR="00C604B0" w:rsidRPr="005F0B1C" w:rsidRDefault="00253CA5" w:rsidP="00EC4409">
            <w:pPr>
              <w:pStyle w:val="NoSpacing"/>
              <w:rPr>
                <w:sz w:val="14"/>
                <w:szCs w:val="14"/>
              </w:rPr>
            </w:pPr>
            <w:r w:rsidRPr="00D62957">
              <w:rPr>
                <w:b/>
                <w:sz w:val="14"/>
                <w:szCs w:val="14"/>
              </w:rPr>
              <w:t>Support 10</w:t>
            </w:r>
            <w:r w:rsidRPr="00D62957">
              <w:rPr>
                <w:b/>
                <w:sz w:val="14"/>
                <w:szCs w:val="14"/>
                <w:vertAlign w:val="superscript"/>
              </w:rPr>
              <w:t>th</w:t>
            </w:r>
            <w:r w:rsidRPr="00D62957">
              <w:rPr>
                <w:b/>
                <w:sz w:val="14"/>
                <w:szCs w:val="14"/>
              </w:rPr>
              <w:t xml:space="preserve"> grade English and strengthen skills and the reciprocity between reading and writing</w:t>
            </w:r>
            <w:r>
              <w:rPr>
                <w:sz w:val="14"/>
                <w:szCs w:val="14"/>
              </w:rPr>
              <w:t xml:space="preserve"> </w:t>
            </w:r>
            <w:r w:rsidR="00AF0BA1">
              <w:rPr>
                <w:sz w:val="14"/>
                <w:szCs w:val="14"/>
              </w:rPr>
              <w:t xml:space="preserve">Cite specific textual evidence to support analysis of science and technical tests, attending to the precise details of explanations or descriptions, determine the central ideas or conclusions of a text, trace the explanation, etc. provide an accurate summary, determine the meaning of symbols, key terms and domain-specific vocabulary, compare/contrast findings, </w:t>
            </w:r>
            <w:r w:rsidR="00AF0BA1" w:rsidRPr="00AF0BA1">
              <w:rPr>
                <w:sz w:val="14"/>
                <w:szCs w:val="14"/>
              </w:rPr>
              <w:t>assess the extent to which reasoning and evidence support the author’s claims,  present information, findings, and supporting evidence, demonstrate conventions of standard English, and write expository/informational texts.</w:t>
            </w:r>
          </w:p>
        </w:tc>
        <w:tc>
          <w:tcPr>
            <w:tcW w:w="3510" w:type="dxa"/>
          </w:tcPr>
          <w:p w14:paraId="71905B8C" w14:textId="74FAD5A4" w:rsidR="00C604B0" w:rsidRPr="005F0B1C" w:rsidRDefault="00253CA5" w:rsidP="00623D6F">
            <w:pPr>
              <w:pStyle w:val="NoSpacing"/>
              <w:rPr>
                <w:sz w:val="14"/>
                <w:szCs w:val="14"/>
              </w:rPr>
            </w:pPr>
            <w:r w:rsidRPr="00D62957">
              <w:rPr>
                <w:b/>
                <w:sz w:val="14"/>
                <w:szCs w:val="14"/>
              </w:rPr>
              <w:t>Support 10</w:t>
            </w:r>
            <w:r w:rsidRPr="00D62957">
              <w:rPr>
                <w:b/>
                <w:sz w:val="14"/>
                <w:szCs w:val="14"/>
                <w:vertAlign w:val="superscript"/>
              </w:rPr>
              <w:t>th</w:t>
            </w:r>
            <w:r w:rsidRPr="00D62957">
              <w:rPr>
                <w:b/>
                <w:sz w:val="14"/>
                <w:szCs w:val="14"/>
              </w:rPr>
              <w:t xml:space="preserve"> grade English and strengthen skills and the reciprocity between reading and writing</w:t>
            </w:r>
            <w:r>
              <w:rPr>
                <w:sz w:val="14"/>
                <w:szCs w:val="14"/>
              </w:rPr>
              <w:t xml:space="preserve"> </w:t>
            </w:r>
            <w:r w:rsidR="00623D6F">
              <w:rPr>
                <w:sz w:val="14"/>
                <w:szCs w:val="14"/>
              </w:rPr>
              <w:t xml:space="preserve">Cite specific textual evidence to support analysis of science and technical tests, attending to the precise details of explanations or descriptions, determine the central ideas or conclusions of a text, trace the explanation, etc. provide an accurate summary, determine the meaning of symbols, key terms and domain-specific vocabulary, compare/contrast findings, </w:t>
            </w:r>
            <w:r w:rsidR="00623D6F" w:rsidRPr="00AF0BA1">
              <w:rPr>
                <w:sz w:val="14"/>
                <w:szCs w:val="14"/>
              </w:rPr>
              <w:t>assess the extent to which reasoning and evidence support the author’s claims</w:t>
            </w:r>
            <w:r w:rsidR="00623D6F">
              <w:rPr>
                <w:sz w:val="14"/>
                <w:szCs w:val="14"/>
              </w:rPr>
              <w:t xml:space="preserve">, </w:t>
            </w:r>
            <w:r w:rsidR="00623D6F" w:rsidRPr="00AF0BA1">
              <w:rPr>
                <w:sz w:val="14"/>
                <w:szCs w:val="14"/>
              </w:rPr>
              <w:t xml:space="preserve">initiate and participate effectively in a range of collaborative discussions, come to discussions prepared, having read and researched,  propel conversations by posing and responding to questions,  present information, findings, and supporting evidence, demonstrate conventions of standard English, and write </w:t>
            </w:r>
            <w:r w:rsidR="00623D6F">
              <w:rPr>
                <w:sz w:val="14"/>
                <w:szCs w:val="14"/>
              </w:rPr>
              <w:t>arguments with claims/counterclaims.</w:t>
            </w:r>
          </w:p>
        </w:tc>
      </w:tr>
      <w:tr w:rsidR="00C604B0" w14:paraId="316C075C" w14:textId="77777777" w:rsidTr="00EC4409">
        <w:trPr>
          <w:trHeight w:val="1592"/>
        </w:trPr>
        <w:tc>
          <w:tcPr>
            <w:tcW w:w="2070" w:type="dxa"/>
            <w:shd w:val="clear" w:color="auto" w:fill="9CC2E5" w:themeFill="accent1" w:themeFillTint="99"/>
          </w:tcPr>
          <w:p w14:paraId="1FF42A64" w14:textId="77777777" w:rsidR="00C604B0" w:rsidRDefault="00DC33B6" w:rsidP="008B12FD">
            <w:pPr>
              <w:pStyle w:val="NoSpacing"/>
              <w:rPr>
                <w:b/>
                <w:sz w:val="16"/>
                <w:szCs w:val="16"/>
              </w:rPr>
            </w:pPr>
            <w:r>
              <w:rPr>
                <w:b/>
                <w:sz w:val="16"/>
                <w:szCs w:val="16"/>
              </w:rPr>
              <w:t xml:space="preserve">Suggested Strategies </w:t>
            </w:r>
            <w:r w:rsidR="00C604B0">
              <w:rPr>
                <w:b/>
                <w:sz w:val="16"/>
                <w:szCs w:val="16"/>
              </w:rPr>
              <w:t xml:space="preserve"> </w:t>
            </w:r>
          </w:p>
          <w:p w14:paraId="44CDA540" w14:textId="77777777" w:rsidR="00C604B0" w:rsidRPr="009F346F" w:rsidRDefault="00C604B0" w:rsidP="008B12FD">
            <w:pPr>
              <w:pStyle w:val="NoSpacing"/>
              <w:rPr>
                <w:sz w:val="14"/>
                <w:szCs w:val="14"/>
              </w:rPr>
            </w:pPr>
          </w:p>
          <w:p w14:paraId="20496C22" w14:textId="77777777" w:rsidR="00C604B0" w:rsidRPr="009F346F" w:rsidRDefault="00C604B0" w:rsidP="008B12FD">
            <w:pPr>
              <w:pStyle w:val="NoSpacing"/>
              <w:rPr>
                <w:sz w:val="14"/>
                <w:szCs w:val="14"/>
              </w:rPr>
            </w:pPr>
            <w:r w:rsidRPr="009F346F">
              <w:rPr>
                <w:sz w:val="14"/>
                <w:szCs w:val="14"/>
              </w:rPr>
              <w:t>Vocabulary and language skills taught in context</w:t>
            </w:r>
          </w:p>
          <w:p w14:paraId="3BC60CB3" w14:textId="77777777" w:rsidR="00C604B0" w:rsidRPr="000B2376" w:rsidRDefault="00C604B0" w:rsidP="008B12FD">
            <w:pPr>
              <w:pStyle w:val="NoSpacing"/>
              <w:rPr>
                <w:sz w:val="16"/>
                <w:szCs w:val="16"/>
              </w:rPr>
            </w:pPr>
          </w:p>
          <w:p w14:paraId="37E1F948" w14:textId="77777777" w:rsidR="00C604B0" w:rsidRPr="005E4FC1" w:rsidRDefault="00DC33B6" w:rsidP="008B12FD">
            <w:pPr>
              <w:pStyle w:val="NoSpacing"/>
              <w:rPr>
                <w:b/>
                <w:sz w:val="16"/>
                <w:szCs w:val="16"/>
              </w:rPr>
            </w:pPr>
            <w:r>
              <w:rPr>
                <w:b/>
                <w:sz w:val="16"/>
                <w:szCs w:val="16"/>
              </w:rPr>
              <w:t>Select a strategy to focus on per unit</w:t>
            </w:r>
          </w:p>
        </w:tc>
        <w:tc>
          <w:tcPr>
            <w:tcW w:w="3060" w:type="dxa"/>
          </w:tcPr>
          <w:p w14:paraId="73251938" w14:textId="77777777" w:rsidR="00DC33B6" w:rsidRDefault="00DC33B6" w:rsidP="008B12FD">
            <w:pPr>
              <w:pStyle w:val="NoSpacing"/>
              <w:rPr>
                <w:sz w:val="16"/>
                <w:szCs w:val="16"/>
              </w:rPr>
            </w:pPr>
            <w:r>
              <w:rPr>
                <w:sz w:val="16"/>
                <w:szCs w:val="16"/>
              </w:rPr>
              <w:t>Balanced Literacy</w:t>
            </w:r>
          </w:p>
          <w:p w14:paraId="0D7DADD7" w14:textId="77777777" w:rsidR="00DC33B6" w:rsidRDefault="00DC33B6" w:rsidP="008B12FD">
            <w:pPr>
              <w:pStyle w:val="NoSpacing"/>
              <w:rPr>
                <w:sz w:val="16"/>
                <w:szCs w:val="16"/>
              </w:rPr>
            </w:pPr>
          </w:p>
          <w:p w14:paraId="2982C123" w14:textId="77777777" w:rsidR="00C604B0" w:rsidRPr="005E4FC1" w:rsidRDefault="00DC33B6" w:rsidP="008B12FD">
            <w:pPr>
              <w:pStyle w:val="NoSpacing"/>
              <w:rPr>
                <w:sz w:val="16"/>
                <w:szCs w:val="16"/>
              </w:rPr>
            </w:pPr>
            <w:r>
              <w:rPr>
                <w:sz w:val="16"/>
                <w:szCs w:val="16"/>
              </w:rPr>
              <w:t>D</w:t>
            </w:r>
            <w:r w:rsidR="00A26F5C">
              <w:rPr>
                <w:sz w:val="16"/>
                <w:szCs w:val="16"/>
              </w:rPr>
              <w:t>irect presentation, discussion groups, chu</w:t>
            </w:r>
            <w:r>
              <w:rPr>
                <w:sz w:val="16"/>
                <w:szCs w:val="16"/>
              </w:rPr>
              <w:t>nked texts with Think-</w:t>
            </w:r>
            <w:proofErr w:type="spellStart"/>
            <w:r>
              <w:rPr>
                <w:sz w:val="16"/>
                <w:szCs w:val="16"/>
              </w:rPr>
              <w:t>A</w:t>
            </w:r>
            <w:r w:rsidR="00A26F5C">
              <w:rPr>
                <w:sz w:val="16"/>
                <w:szCs w:val="16"/>
              </w:rPr>
              <w:t>louds</w:t>
            </w:r>
            <w:proofErr w:type="spellEnd"/>
            <w:r w:rsidR="00A26F5C">
              <w:rPr>
                <w:sz w:val="16"/>
                <w:szCs w:val="16"/>
              </w:rPr>
              <w:t>, debate activities outlined in the anchor text</w:t>
            </w:r>
          </w:p>
        </w:tc>
        <w:tc>
          <w:tcPr>
            <w:tcW w:w="3060" w:type="dxa"/>
          </w:tcPr>
          <w:p w14:paraId="18381FC1" w14:textId="77777777" w:rsidR="00DC33B6" w:rsidRDefault="00DC33B6" w:rsidP="008B12FD">
            <w:pPr>
              <w:pStyle w:val="NoSpacing"/>
              <w:rPr>
                <w:sz w:val="16"/>
                <w:szCs w:val="16"/>
              </w:rPr>
            </w:pPr>
            <w:r>
              <w:rPr>
                <w:sz w:val="16"/>
                <w:szCs w:val="16"/>
              </w:rPr>
              <w:t>Balanced Literacy</w:t>
            </w:r>
          </w:p>
          <w:p w14:paraId="3A68112F" w14:textId="77777777" w:rsidR="00EC4409" w:rsidRDefault="00EC4409" w:rsidP="008B12FD">
            <w:pPr>
              <w:pStyle w:val="NoSpacing"/>
              <w:rPr>
                <w:sz w:val="16"/>
                <w:szCs w:val="16"/>
              </w:rPr>
            </w:pPr>
          </w:p>
          <w:p w14:paraId="45680C5E" w14:textId="77777777" w:rsidR="00C604B0" w:rsidRPr="00F102B2" w:rsidRDefault="00DC33B6" w:rsidP="00DC33B6">
            <w:pPr>
              <w:pStyle w:val="NoSpacing"/>
              <w:rPr>
                <w:sz w:val="16"/>
                <w:szCs w:val="16"/>
              </w:rPr>
            </w:pPr>
            <w:r>
              <w:rPr>
                <w:sz w:val="16"/>
                <w:szCs w:val="16"/>
              </w:rPr>
              <w:t>Two-column notes/Cornel notes, Turn and Talk/Turn and W</w:t>
            </w:r>
            <w:r w:rsidR="00A26F5C">
              <w:rPr>
                <w:sz w:val="16"/>
                <w:szCs w:val="16"/>
              </w:rPr>
              <w:t>rite, Socratic Sem</w:t>
            </w:r>
            <w:r w:rsidR="00EC4409">
              <w:rPr>
                <w:sz w:val="16"/>
                <w:szCs w:val="16"/>
              </w:rPr>
              <w:t xml:space="preserve">inars, Four Corners, Inference </w:t>
            </w:r>
            <w:r w:rsidR="00A26F5C">
              <w:rPr>
                <w:sz w:val="16"/>
                <w:szCs w:val="16"/>
              </w:rPr>
              <w:t xml:space="preserve">Questions, Cause and Effect Web, activities for paraphrasing and summarizing </w:t>
            </w:r>
          </w:p>
        </w:tc>
        <w:tc>
          <w:tcPr>
            <w:tcW w:w="3060" w:type="dxa"/>
          </w:tcPr>
          <w:p w14:paraId="43AF5940" w14:textId="77777777" w:rsidR="00DC33B6" w:rsidRDefault="00DC33B6" w:rsidP="00DC33B6">
            <w:pPr>
              <w:pStyle w:val="NoSpacing"/>
              <w:rPr>
                <w:sz w:val="16"/>
                <w:szCs w:val="16"/>
              </w:rPr>
            </w:pPr>
            <w:r>
              <w:rPr>
                <w:sz w:val="16"/>
                <w:szCs w:val="16"/>
              </w:rPr>
              <w:t>Balanced Literacy</w:t>
            </w:r>
          </w:p>
          <w:p w14:paraId="4703362A" w14:textId="77777777" w:rsidR="00DC33B6" w:rsidRDefault="00DC33B6" w:rsidP="008B12FD">
            <w:pPr>
              <w:pStyle w:val="NoSpacing"/>
              <w:rPr>
                <w:sz w:val="16"/>
                <w:szCs w:val="16"/>
              </w:rPr>
            </w:pPr>
          </w:p>
          <w:p w14:paraId="6141D36E" w14:textId="77777777" w:rsidR="00C604B0" w:rsidRDefault="00A26F5C" w:rsidP="008B12FD">
            <w:pPr>
              <w:pStyle w:val="NoSpacing"/>
              <w:rPr>
                <w:sz w:val="16"/>
                <w:szCs w:val="16"/>
              </w:rPr>
            </w:pPr>
            <w:r>
              <w:rPr>
                <w:sz w:val="16"/>
                <w:szCs w:val="16"/>
              </w:rPr>
              <w:t xml:space="preserve">Concept maps, Cornel </w:t>
            </w:r>
            <w:r w:rsidR="00DC33B6">
              <w:rPr>
                <w:sz w:val="16"/>
                <w:szCs w:val="16"/>
              </w:rPr>
              <w:t>notes, G</w:t>
            </w:r>
            <w:r w:rsidR="00EC4409">
              <w:rPr>
                <w:sz w:val="16"/>
                <w:szCs w:val="16"/>
              </w:rPr>
              <w:t xml:space="preserve">raphic organizers, </w:t>
            </w:r>
            <w:r>
              <w:rPr>
                <w:sz w:val="16"/>
                <w:szCs w:val="16"/>
              </w:rPr>
              <w:t>Discussion Webs, Color Marking activities for paraphrasing and summarizing, other specific Science strategies</w:t>
            </w:r>
          </w:p>
          <w:p w14:paraId="35590B90" w14:textId="77777777" w:rsidR="00A26F5C" w:rsidRPr="00F102B2" w:rsidRDefault="00A26F5C" w:rsidP="008B12FD">
            <w:pPr>
              <w:pStyle w:val="NoSpacing"/>
              <w:rPr>
                <w:sz w:val="16"/>
                <w:szCs w:val="16"/>
              </w:rPr>
            </w:pPr>
          </w:p>
        </w:tc>
        <w:tc>
          <w:tcPr>
            <w:tcW w:w="3510" w:type="dxa"/>
          </w:tcPr>
          <w:p w14:paraId="341D5CAB" w14:textId="77777777" w:rsidR="00DC33B6" w:rsidRDefault="00DC33B6" w:rsidP="008B12FD">
            <w:pPr>
              <w:pStyle w:val="NoSpacing"/>
              <w:rPr>
                <w:sz w:val="16"/>
                <w:szCs w:val="16"/>
              </w:rPr>
            </w:pPr>
            <w:r>
              <w:rPr>
                <w:sz w:val="16"/>
                <w:szCs w:val="16"/>
              </w:rPr>
              <w:t>Balanced Literacy</w:t>
            </w:r>
          </w:p>
          <w:p w14:paraId="691B0B8C" w14:textId="77777777" w:rsidR="00DC33B6" w:rsidRDefault="00DC33B6" w:rsidP="008B12FD">
            <w:pPr>
              <w:pStyle w:val="NoSpacing"/>
              <w:rPr>
                <w:sz w:val="16"/>
                <w:szCs w:val="16"/>
              </w:rPr>
            </w:pPr>
          </w:p>
          <w:p w14:paraId="4D96E8C1" w14:textId="77777777" w:rsidR="00C604B0" w:rsidRPr="00F102B2" w:rsidRDefault="00DC33B6" w:rsidP="008B12FD">
            <w:pPr>
              <w:pStyle w:val="NoSpacing"/>
              <w:rPr>
                <w:sz w:val="16"/>
                <w:szCs w:val="16"/>
              </w:rPr>
            </w:pPr>
            <w:r>
              <w:rPr>
                <w:sz w:val="16"/>
                <w:szCs w:val="16"/>
              </w:rPr>
              <w:t>Annotating text, Concept maps, D</w:t>
            </w:r>
            <w:r w:rsidR="00A26F5C">
              <w:rPr>
                <w:sz w:val="16"/>
                <w:szCs w:val="16"/>
              </w:rPr>
              <w:t>ialogu</w:t>
            </w:r>
            <w:r>
              <w:rPr>
                <w:sz w:val="16"/>
                <w:szCs w:val="16"/>
              </w:rPr>
              <w:t>e journals, Socratic Seminars, A</w:t>
            </w:r>
            <w:r w:rsidR="00A26F5C">
              <w:rPr>
                <w:sz w:val="16"/>
                <w:szCs w:val="16"/>
              </w:rPr>
              <w:t>rgument checklist/rubric, other specific Math strategies</w:t>
            </w:r>
          </w:p>
        </w:tc>
      </w:tr>
      <w:tr w:rsidR="00C604B0" w14:paraId="07BF7540" w14:textId="77777777" w:rsidTr="00EC4409">
        <w:trPr>
          <w:trHeight w:val="1097"/>
        </w:trPr>
        <w:tc>
          <w:tcPr>
            <w:tcW w:w="2070" w:type="dxa"/>
            <w:shd w:val="clear" w:color="auto" w:fill="9CC2E5" w:themeFill="accent1" w:themeFillTint="99"/>
          </w:tcPr>
          <w:p w14:paraId="186326B2" w14:textId="77777777" w:rsidR="00C604B0" w:rsidRPr="000B2376" w:rsidRDefault="00C604B0" w:rsidP="008B12FD">
            <w:pPr>
              <w:pStyle w:val="NoSpacing"/>
              <w:rPr>
                <w:b/>
                <w:sz w:val="16"/>
                <w:szCs w:val="16"/>
              </w:rPr>
            </w:pPr>
            <w:r w:rsidRPr="000B2376">
              <w:rPr>
                <w:b/>
                <w:sz w:val="16"/>
                <w:szCs w:val="16"/>
              </w:rPr>
              <w:t xml:space="preserve">Resources </w:t>
            </w:r>
          </w:p>
          <w:p w14:paraId="2ED03F13" w14:textId="77777777" w:rsidR="00C604B0" w:rsidRPr="000B2376" w:rsidRDefault="00DC33B6" w:rsidP="008B12FD">
            <w:pPr>
              <w:pStyle w:val="NoSpacing"/>
              <w:rPr>
                <w:b/>
                <w:sz w:val="16"/>
                <w:szCs w:val="16"/>
              </w:rPr>
            </w:pPr>
            <w:r>
              <w:rPr>
                <w:b/>
                <w:sz w:val="16"/>
                <w:szCs w:val="16"/>
              </w:rPr>
              <w:t xml:space="preserve">Anchor Text (s) </w:t>
            </w:r>
          </w:p>
          <w:p w14:paraId="06108F87" w14:textId="77777777" w:rsidR="00C604B0" w:rsidRPr="00366289" w:rsidRDefault="00C604B0" w:rsidP="008B12FD">
            <w:pPr>
              <w:pStyle w:val="NoSpacing"/>
              <w:rPr>
                <w:b/>
                <w:sz w:val="14"/>
                <w:szCs w:val="14"/>
              </w:rPr>
            </w:pPr>
          </w:p>
          <w:p w14:paraId="445ED66E" w14:textId="77777777" w:rsidR="00447D5B" w:rsidRPr="00447D5B" w:rsidRDefault="00C604B0" w:rsidP="007340E1">
            <w:pPr>
              <w:pStyle w:val="NoSpacing"/>
              <w:rPr>
                <w:sz w:val="14"/>
                <w:szCs w:val="14"/>
              </w:rPr>
            </w:pPr>
            <w:r w:rsidRPr="009F346F">
              <w:rPr>
                <w:sz w:val="14"/>
                <w:szCs w:val="14"/>
              </w:rPr>
              <w:t xml:space="preserve">Note: </w:t>
            </w:r>
            <w:r w:rsidR="007340E1">
              <w:rPr>
                <w:sz w:val="14"/>
                <w:szCs w:val="14"/>
              </w:rPr>
              <w:t>Additional readings can be found at NewsEla.com</w:t>
            </w:r>
            <w:r w:rsidR="00DC33B6">
              <w:rPr>
                <w:sz w:val="14"/>
                <w:szCs w:val="14"/>
              </w:rPr>
              <w:t xml:space="preserve">, </w:t>
            </w:r>
            <w:r w:rsidR="007340E1">
              <w:rPr>
                <w:sz w:val="14"/>
                <w:szCs w:val="14"/>
              </w:rPr>
              <w:t xml:space="preserve"> </w:t>
            </w:r>
            <w:r w:rsidR="00EC4409">
              <w:rPr>
                <w:sz w:val="14"/>
                <w:szCs w:val="14"/>
              </w:rPr>
              <w:t>see SIS</w:t>
            </w:r>
          </w:p>
        </w:tc>
        <w:tc>
          <w:tcPr>
            <w:tcW w:w="3060" w:type="dxa"/>
          </w:tcPr>
          <w:p w14:paraId="05551022" w14:textId="77777777" w:rsidR="00C604B0" w:rsidRDefault="00DC33B6" w:rsidP="008B12FD">
            <w:pPr>
              <w:pStyle w:val="NoSpacing"/>
              <w:rPr>
                <w:sz w:val="14"/>
                <w:szCs w:val="14"/>
              </w:rPr>
            </w:pPr>
            <w:r>
              <w:rPr>
                <w:sz w:val="14"/>
                <w:szCs w:val="14"/>
              </w:rPr>
              <w:t xml:space="preserve">Primary Text: </w:t>
            </w:r>
            <w:r w:rsidR="00986C1A">
              <w:rPr>
                <w:sz w:val="14"/>
                <w:szCs w:val="14"/>
              </w:rPr>
              <w:t xml:space="preserve">“If They Can Argue Well, They Can Write Well” </w:t>
            </w:r>
          </w:p>
          <w:p w14:paraId="2B58977C" w14:textId="77777777" w:rsidR="00986C1A" w:rsidRPr="00366289" w:rsidRDefault="00986C1A" w:rsidP="008B12FD">
            <w:pPr>
              <w:pStyle w:val="NoSpacing"/>
              <w:rPr>
                <w:sz w:val="14"/>
                <w:szCs w:val="14"/>
              </w:rPr>
            </w:pPr>
            <w:r>
              <w:rPr>
                <w:sz w:val="14"/>
                <w:szCs w:val="14"/>
              </w:rPr>
              <w:t>Secondary Readings from</w:t>
            </w:r>
            <w:r w:rsidR="00EC4409">
              <w:rPr>
                <w:sz w:val="14"/>
                <w:szCs w:val="14"/>
              </w:rPr>
              <w:t>:</w:t>
            </w:r>
            <w:r>
              <w:rPr>
                <w:sz w:val="14"/>
                <w:szCs w:val="14"/>
              </w:rPr>
              <w:t xml:space="preserve"> “Everything</w:t>
            </w:r>
            <w:r w:rsidR="00AF0BA1">
              <w:rPr>
                <w:sz w:val="14"/>
                <w:szCs w:val="14"/>
              </w:rPr>
              <w:t>’</w:t>
            </w:r>
            <w:r>
              <w:rPr>
                <w:sz w:val="14"/>
                <w:szCs w:val="14"/>
              </w:rPr>
              <w:t xml:space="preserve">s an Argument    </w:t>
            </w:r>
          </w:p>
        </w:tc>
        <w:tc>
          <w:tcPr>
            <w:tcW w:w="3060" w:type="dxa"/>
          </w:tcPr>
          <w:p w14:paraId="00B82D31" w14:textId="77777777" w:rsidR="00C604B0" w:rsidRDefault="00873E3E" w:rsidP="005A6019">
            <w:pPr>
              <w:pStyle w:val="NoSpacing"/>
              <w:rPr>
                <w:sz w:val="14"/>
                <w:szCs w:val="14"/>
              </w:rPr>
            </w:pPr>
            <w:r>
              <w:rPr>
                <w:sz w:val="14"/>
                <w:szCs w:val="14"/>
              </w:rPr>
              <w:t xml:space="preserve">“How Biased Are History </w:t>
            </w:r>
            <w:proofErr w:type="gramStart"/>
            <w:r>
              <w:rPr>
                <w:sz w:val="14"/>
                <w:szCs w:val="14"/>
              </w:rPr>
              <w:t>Books?,</w:t>
            </w:r>
            <w:proofErr w:type="gramEnd"/>
            <w:r>
              <w:rPr>
                <w:sz w:val="14"/>
                <w:szCs w:val="14"/>
              </w:rPr>
              <w:t>”</w:t>
            </w:r>
            <w:r w:rsidR="007340E1">
              <w:rPr>
                <w:sz w:val="14"/>
                <w:szCs w:val="14"/>
              </w:rPr>
              <w:t xml:space="preserve"> </w:t>
            </w:r>
            <w:r>
              <w:rPr>
                <w:sz w:val="14"/>
                <w:szCs w:val="14"/>
              </w:rPr>
              <w:t>”George Wallace on Segregation, 1961</w:t>
            </w:r>
            <w:r w:rsidR="003B03AF">
              <w:rPr>
                <w:sz w:val="14"/>
                <w:szCs w:val="14"/>
              </w:rPr>
              <w:t>,” Letter from Jackie Robinson on Civil Rights,” “Eleanor Roosevelt’s Four Basic Rights,” and “A More Perfect Union”</w:t>
            </w:r>
          </w:p>
          <w:p w14:paraId="34AA6CAB" w14:textId="77777777" w:rsidR="007340E1" w:rsidRPr="00366289" w:rsidRDefault="007340E1" w:rsidP="005A6019">
            <w:pPr>
              <w:pStyle w:val="NoSpacing"/>
              <w:rPr>
                <w:sz w:val="14"/>
                <w:szCs w:val="14"/>
              </w:rPr>
            </w:pPr>
          </w:p>
        </w:tc>
        <w:tc>
          <w:tcPr>
            <w:tcW w:w="3060" w:type="dxa"/>
          </w:tcPr>
          <w:p w14:paraId="0917BAFC" w14:textId="77777777" w:rsidR="007340E1" w:rsidRPr="00366289" w:rsidRDefault="007340E1" w:rsidP="008B12FD">
            <w:pPr>
              <w:pStyle w:val="NoSpacing"/>
              <w:rPr>
                <w:sz w:val="14"/>
                <w:szCs w:val="14"/>
              </w:rPr>
            </w:pPr>
            <w:r>
              <w:rPr>
                <w:sz w:val="14"/>
                <w:szCs w:val="14"/>
              </w:rPr>
              <w:t xml:space="preserve">“The World As I See It,” “Ignaz Philipp </w:t>
            </w:r>
            <w:proofErr w:type="spellStart"/>
            <w:r>
              <w:rPr>
                <w:sz w:val="14"/>
                <w:szCs w:val="14"/>
              </w:rPr>
              <w:t>Semmelweis</w:t>
            </w:r>
            <w:proofErr w:type="spellEnd"/>
            <w:r>
              <w:rPr>
                <w:sz w:val="14"/>
                <w:szCs w:val="14"/>
              </w:rPr>
              <w:t>, ””A Bird With Many Beaks,” “Is The Word Scientific Overused,” “Seven Minutes of Terror…,” “A Distant Relative,” “Do Video Games Discourage Reading”</w:t>
            </w:r>
          </w:p>
        </w:tc>
        <w:tc>
          <w:tcPr>
            <w:tcW w:w="3510" w:type="dxa"/>
          </w:tcPr>
          <w:p w14:paraId="6E6D12E0" w14:textId="77777777" w:rsidR="00A26F5C" w:rsidRDefault="00A26F5C" w:rsidP="008B12FD">
            <w:pPr>
              <w:pStyle w:val="NoSpacing"/>
              <w:rPr>
                <w:sz w:val="14"/>
                <w:szCs w:val="14"/>
              </w:rPr>
            </w:pPr>
            <w:r>
              <w:rPr>
                <w:sz w:val="14"/>
                <w:szCs w:val="14"/>
              </w:rPr>
              <w:t>“Of Science, Math a</w:t>
            </w:r>
            <w:r w:rsidR="003B0F4D">
              <w:rPr>
                <w:sz w:val="14"/>
                <w:szCs w:val="14"/>
              </w:rPr>
              <w:t>nd Beauty,” “How and Architect Took Music Back to Mathematical R</w:t>
            </w:r>
            <w:r>
              <w:rPr>
                <w:sz w:val="14"/>
                <w:szCs w:val="14"/>
              </w:rPr>
              <w:t>oots,” ‘“How Can Math Be Right and Wrong at the Same Time?”</w:t>
            </w:r>
          </w:p>
          <w:p w14:paraId="6979FBD8" w14:textId="77777777" w:rsidR="007340E1" w:rsidRPr="00366289" w:rsidRDefault="007340E1" w:rsidP="008B12FD">
            <w:pPr>
              <w:pStyle w:val="NoSpacing"/>
              <w:rPr>
                <w:sz w:val="14"/>
                <w:szCs w:val="14"/>
              </w:rPr>
            </w:pPr>
          </w:p>
        </w:tc>
      </w:tr>
    </w:tbl>
    <w:p w14:paraId="5701BB51" w14:textId="77777777" w:rsidR="00C33D78" w:rsidRDefault="00C33D78" w:rsidP="006A5C62">
      <w:pPr>
        <w:pStyle w:val="NoSpacing"/>
      </w:pPr>
    </w:p>
    <w:sectPr w:rsidR="00C33D78" w:rsidSect="00F102B2">
      <w:headerReference w:type="even" r:id="rId6"/>
      <w:headerReference w:type="default" r:id="rId7"/>
      <w:footerReference w:type="even" r:id="rId8"/>
      <w:footerReference w:type="default" r:id="rId9"/>
      <w:headerReference w:type="first" r:id="rId10"/>
      <w:footerReference w:type="first" r:id="rId11"/>
      <w:pgSz w:w="15840" w:h="12240" w:orient="landscape"/>
      <w:pgMar w:top="432" w:right="245" w:bottom="432" w:left="24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35587" w14:textId="77777777" w:rsidR="00874C7D" w:rsidRDefault="00874C7D" w:rsidP="006A5C62">
      <w:pPr>
        <w:spacing w:after="0" w:line="240" w:lineRule="auto"/>
      </w:pPr>
      <w:r>
        <w:separator/>
      </w:r>
    </w:p>
  </w:endnote>
  <w:endnote w:type="continuationSeparator" w:id="0">
    <w:p w14:paraId="01C83FE4" w14:textId="77777777" w:rsidR="00874C7D" w:rsidRDefault="00874C7D" w:rsidP="006A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3E22" w14:textId="77777777" w:rsidR="00084C50" w:rsidRDefault="00084C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369C" w14:textId="77777777" w:rsidR="00084C50" w:rsidRDefault="00084C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02A83" w14:textId="77777777" w:rsidR="00084C50" w:rsidRDefault="00084C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2885C" w14:textId="77777777" w:rsidR="00874C7D" w:rsidRDefault="00874C7D" w:rsidP="006A5C62">
      <w:pPr>
        <w:spacing w:after="0" w:line="240" w:lineRule="auto"/>
      </w:pPr>
      <w:r>
        <w:separator/>
      </w:r>
    </w:p>
  </w:footnote>
  <w:footnote w:type="continuationSeparator" w:id="0">
    <w:p w14:paraId="5552521B" w14:textId="77777777" w:rsidR="00874C7D" w:rsidRDefault="00874C7D" w:rsidP="006A5C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DB195" w14:textId="77777777" w:rsidR="00084C50" w:rsidRDefault="00084C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9430" w14:textId="21254B8B" w:rsidR="00C33D78" w:rsidRPr="00084C50" w:rsidRDefault="00084C50">
    <w:pPr>
      <w:pStyle w:val="Header"/>
      <w:rPr>
        <w:b/>
        <w:color w:val="FFFFFF" w:themeColor="background1"/>
        <w:sz w:val="28"/>
        <w:szCs w:val="28"/>
        <w:highlight w:val="blue"/>
      </w:rPr>
    </w:pPr>
    <w:r>
      <w:rPr>
        <w:b/>
        <w:color w:val="00B0F0"/>
        <w:sz w:val="28"/>
        <w:szCs w:val="28"/>
        <w:highlight w:val="blue"/>
        <w:shd w:val="clear" w:color="auto" w:fill="2E74B5" w:themeFill="accent1" w:themeFillShade="BF"/>
      </w:rPr>
      <w:t xml:space="preserve">    </w:t>
    </w:r>
    <w:r w:rsidR="002F22FA" w:rsidRPr="00084C50">
      <w:rPr>
        <w:b/>
        <w:color w:val="FFFFFF" w:themeColor="background1"/>
        <w:sz w:val="28"/>
        <w:szCs w:val="28"/>
        <w:highlight w:val="blue"/>
        <w:shd w:val="clear" w:color="auto" w:fill="2E74B5" w:themeFill="accent1" w:themeFillShade="BF"/>
      </w:rPr>
      <w:t>Co</w:t>
    </w:r>
    <w:bookmarkStart w:id="0" w:name="_GoBack"/>
    <w:bookmarkEnd w:id="0"/>
    <w:r w:rsidR="002F22FA" w:rsidRPr="00084C50">
      <w:rPr>
        <w:b/>
        <w:color w:val="FFFFFF" w:themeColor="background1"/>
        <w:sz w:val="28"/>
        <w:szCs w:val="28"/>
        <w:highlight w:val="blue"/>
        <w:shd w:val="clear" w:color="auto" w:fill="2E74B5" w:themeFill="accent1" w:themeFillShade="BF"/>
      </w:rPr>
      <w:t>ncept</w:t>
    </w:r>
    <w:r w:rsidR="002F22FA" w:rsidRPr="00084C50">
      <w:rPr>
        <w:b/>
        <w:color w:val="FFFFFF" w:themeColor="background1"/>
        <w:sz w:val="28"/>
        <w:szCs w:val="28"/>
        <w:highlight w:val="blue"/>
      </w:rPr>
      <w:t xml:space="preserve"> English 10</w:t>
    </w:r>
    <w:r w:rsidR="002F22FA" w:rsidRPr="00084C50">
      <w:rPr>
        <w:b/>
        <w:color w:val="FFFFFF" w:themeColor="background1"/>
        <w:sz w:val="28"/>
        <w:szCs w:val="28"/>
        <w:highlight w:val="blue"/>
        <w:vertAlign w:val="superscript"/>
      </w:rPr>
      <w:t>th</w:t>
    </w:r>
    <w:r w:rsidR="002F22FA" w:rsidRPr="00084C50">
      <w:rPr>
        <w:b/>
        <w:color w:val="FFFFFF" w:themeColor="background1"/>
        <w:sz w:val="28"/>
        <w:szCs w:val="28"/>
        <w:highlight w:val="blue"/>
      </w:rPr>
      <w:t xml:space="preserve"> Grade</w:t>
    </w:r>
    <w:r w:rsidR="007C6120" w:rsidRPr="00084C50">
      <w:rPr>
        <w:b/>
        <w:color w:val="FFFFFF" w:themeColor="background1"/>
        <w:sz w:val="28"/>
        <w:szCs w:val="28"/>
        <w:highlight w:val="blue"/>
      </w:rPr>
      <w:t xml:space="preserve"> 2016/2017</w:t>
    </w:r>
    <w:r w:rsidR="00147509" w:rsidRPr="00084C50">
      <w:rPr>
        <w:b/>
        <w:color w:val="FFFFFF" w:themeColor="background1"/>
        <w:sz w:val="28"/>
        <w:szCs w:val="28"/>
        <w:highlight w:val="blue"/>
      </w:rPr>
      <w:t xml:space="preserve"> </w:t>
    </w:r>
  </w:p>
  <w:p w14:paraId="424EA731" w14:textId="736E37AF" w:rsidR="00C33D78" w:rsidRPr="00084C50" w:rsidRDefault="00084C50">
    <w:pPr>
      <w:pStyle w:val="Header"/>
      <w:rPr>
        <w:b/>
        <w:color w:val="FFFFFF" w:themeColor="background1"/>
        <w:sz w:val="28"/>
        <w:szCs w:val="28"/>
      </w:rPr>
    </w:pPr>
    <w:r w:rsidRPr="00084C50">
      <w:rPr>
        <w:b/>
        <w:color w:val="FFFFFF" w:themeColor="background1"/>
        <w:sz w:val="28"/>
        <w:szCs w:val="28"/>
        <w:highlight w:val="blue"/>
      </w:rPr>
      <w:t xml:space="preserve">    </w:t>
    </w:r>
    <w:r w:rsidR="00147509" w:rsidRPr="00084C50">
      <w:rPr>
        <w:b/>
        <w:color w:val="FFFFFF" w:themeColor="background1"/>
        <w:sz w:val="28"/>
        <w:szCs w:val="28"/>
        <w:highlight w:val="blue"/>
      </w:rPr>
      <w:t>Map of</w:t>
    </w:r>
    <w:r w:rsidR="00C604B0" w:rsidRPr="00084C50">
      <w:rPr>
        <w:b/>
        <w:color w:val="FFFFFF" w:themeColor="background1"/>
        <w:sz w:val="28"/>
        <w:szCs w:val="28"/>
        <w:highlight w:val="blue"/>
      </w:rPr>
      <w:t xml:space="preserve"> </w:t>
    </w:r>
    <w:r w:rsidR="007C6120" w:rsidRPr="00084C50">
      <w:rPr>
        <w:b/>
        <w:color w:val="FFFFFF" w:themeColor="background1"/>
        <w:sz w:val="28"/>
        <w:szCs w:val="28"/>
        <w:highlight w:val="blue"/>
      </w:rPr>
      <w:t xml:space="preserve">Speech &amp; </w:t>
    </w:r>
    <w:r w:rsidR="00C604B0" w:rsidRPr="00084C50">
      <w:rPr>
        <w:b/>
        <w:color w:val="FFFFFF" w:themeColor="background1"/>
        <w:sz w:val="28"/>
        <w:szCs w:val="28"/>
        <w:highlight w:val="blue"/>
      </w:rPr>
      <w:t xml:space="preserve">Debate </w:t>
    </w:r>
    <w:r w:rsidR="002F22FA" w:rsidRPr="00084C50">
      <w:rPr>
        <w:b/>
        <w:color w:val="FFFFFF" w:themeColor="background1"/>
        <w:sz w:val="28"/>
        <w:szCs w:val="28"/>
        <w:highlight w:val="blue"/>
      </w:rPr>
      <w:t xml:space="preserve">Requirements </w:t>
    </w:r>
    <w:r w:rsidR="00C604B0" w:rsidRPr="00084C50">
      <w:rPr>
        <w:b/>
        <w:color w:val="FFFFFF" w:themeColor="background1"/>
        <w:sz w:val="28"/>
        <w:szCs w:val="28"/>
        <w:highlight w:val="blue"/>
      </w:rPr>
      <w:t>Semester</w:t>
    </w:r>
    <w:r w:rsidR="004262D4">
      <w:rPr>
        <w:b/>
        <w:color w:val="FFFFFF" w:themeColor="background1"/>
        <w:sz w:val="28"/>
        <w:szCs w:val="28"/>
        <w:highlight w:val="blue"/>
      </w:rPr>
      <w:t xml:space="preserve"> 1</w:t>
    </w:r>
    <w:r w:rsidR="004262D4">
      <w:rPr>
        <w:b/>
        <w:color w:val="FFFFFF" w:themeColor="background1"/>
        <w:sz w:val="28"/>
        <w:szCs w:val="28"/>
      </w:rPr>
      <w:t xml:space="preserve">   Com </w:t>
    </w:r>
    <w:r w:rsidR="00C604B0" w:rsidRPr="00084C50">
      <w:rPr>
        <w:b/>
        <w:color w:val="FFFFFF" w:themeColor="background1"/>
        <w:sz w:val="28"/>
        <w:szCs w:val="28"/>
      </w:rPr>
      <w:t xml:space="preserve"> </w:t>
    </w:r>
  </w:p>
  <w:p w14:paraId="5E70CDA7" w14:textId="77777777" w:rsidR="00C33D78" w:rsidRPr="003F1445" w:rsidRDefault="00C33D78">
    <w:pPr>
      <w:pStyle w:val="Header"/>
      <w:rPr>
        <w:color w:val="00B0F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02D97" w14:textId="77777777" w:rsidR="00084C50" w:rsidRDefault="00084C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62"/>
    <w:rsid w:val="00013A1D"/>
    <w:rsid w:val="00043AEA"/>
    <w:rsid w:val="000521C6"/>
    <w:rsid w:val="00084C50"/>
    <w:rsid w:val="000B2317"/>
    <w:rsid w:val="000B2376"/>
    <w:rsid w:val="000C7251"/>
    <w:rsid w:val="000E76BA"/>
    <w:rsid w:val="000F302E"/>
    <w:rsid w:val="00135F31"/>
    <w:rsid w:val="00147509"/>
    <w:rsid w:val="001504CE"/>
    <w:rsid w:val="00193C7C"/>
    <w:rsid w:val="001A6869"/>
    <w:rsid w:val="002152D9"/>
    <w:rsid w:val="00221FB6"/>
    <w:rsid w:val="002238D6"/>
    <w:rsid w:val="00227067"/>
    <w:rsid w:val="00231C05"/>
    <w:rsid w:val="00253CA5"/>
    <w:rsid w:val="0026087D"/>
    <w:rsid w:val="002664B2"/>
    <w:rsid w:val="0027383D"/>
    <w:rsid w:val="002E782D"/>
    <w:rsid w:val="002F22FA"/>
    <w:rsid w:val="002F744D"/>
    <w:rsid w:val="0031135C"/>
    <w:rsid w:val="00357F23"/>
    <w:rsid w:val="00366289"/>
    <w:rsid w:val="00391DC2"/>
    <w:rsid w:val="003A6794"/>
    <w:rsid w:val="003A6A7C"/>
    <w:rsid w:val="003B03AF"/>
    <w:rsid w:val="003B0F4D"/>
    <w:rsid w:val="003E31CB"/>
    <w:rsid w:val="003F1445"/>
    <w:rsid w:val="003F1D46"/>
    <w:rsid w:val="00402CD7"/>
    <w:rsid w:val="00413B8D"/>
    <w:rsid w:val="004262D4"/>
    <w:rsid w:val="00443832"/>
    <w:rsid w:val="00447D5B"/>
    <w:rsid w:val="004625A9"/>
    <w:rsid w:val="00487C37"/>
    <w:rsid w:val="004A59D6"/>
    <w:rsid w:val="004B4C90"/>
    <w:rsid w:val="004E7081"/>
    <w:rsid w:val="004E790F"/>
    <w:rsid w:val="004F7EBE"/>
    <w:rsid w:val="0053188E"/>
    <w:rsid w:val="00557119"/>
    <w:rsid w:val="00582D4B"/>
    <w:rsid w:val="005A6019"/>
    <w:rsid w:val="005B2A4B"/>
    <w:rsid w:val="005C6937"/>
    <w:rsid w:val="005E095D"/>
    <w:rsid w:val="005E4FC1"/>
    <w:rsid w:val="005F0B1C"/>
    <w:rsid w:val="005F33DF"/>
    <w:rsid w:val="005F766E"/>
    <w:rsid w:val="00603DA9"/>
    <w:rsid w:val="00607967"/>
    <w:rsid w:val="006230F5"/>
    <w:rsid w:val="00623D6F"/>
    <w:rsid w:val="00637D45"/>
    <w:rsid w:val="00641D90"/>
    <w:rsid w:val="00667484"/>
    <w:rsid w:val="006A5C62"/>
    <w:rsid w:val="006B17D6"/>
    <w:rsid w:val="006D63F4"/>
    <w:rsid w:val="0070138A"/>
    <w:rsid w:val="007340E1"/>
    <w:rsid w:val="00750E6C"/>
    <w:rsid w:val="00757318"/>
    <w:rsid w:val="00757D5F"/>
    <w:rsid w:val="00761C09"/>
    <w:rsid w:val="00791E24"/>
    <w:rsid w:val="00792791"/>
    <w:rsid w:val="007B2EE1"/>
    <w:rsid w:val="007B696C"/>
    <w:rsid w:val="007C6120"/>
    <w:rsid w:val="007E0C36"/>
    <w:rsid w:val="007E2363"/>
    <w:rsid w:val="007F4772"/>
    <w:rsid w:val="007F6B77"/>
    <w:rsid w:val="0081450E"/>
    <w:rsid w:val="00822CF8"/>
    <w:rsid w:val="00831BC1"/>
    <w:rsid w:val="00865F17"/>
    <w:rsid w:val="00873E3E"/>
    <w:rsid w:val="00874C7D"/>
    <w:rsid w:val="008A73A9"/>
    <w:rsid w:val="008B12FD"/>
    <w:rsid w:val="008C1998"/>
    <w:rsid w:val="008C1E11"/>
    <w:rsid w:val="008D0507"/>
    <w:rsid w:val="008F579F"/>
    <w:rsid w:val="00902E51"/>
    <w:rsid w:val="0092595C"/>
    <w:rsid w:val="00940D04"/>
    <w:rsid w:val="0096481C"/>
    <w:rsid w:val="009865D5"/>
    <w:rsid w:val="00986C1A"/>
    <w:rsid w:val="009B750C"/>
    <w:rsid w:val="009C3ED3"/>
    <w:rsid w:val="009D62BC"/>
    <w:rsid w:val="009E1693"/>
    <w:rsid w:val="009E52F9"/>
    <w:rsid w:val="009F346F"/>
    <w:rsid w:val="00A14FE2"/>
    <w:rsid w:val="00A156C8"/>
    <w:rsid w:val="00A17194"/>
    <w:rsid w:val="00A26F5C"/>
    <w:rsid w:val="00A47C0C"/>
    <w:rsid w:val="00A76954"/>
    <w:rsid w:val="00A87AAE"/>
    <w:rsid w:val="00AA7689"/>
    <w:rsid w:val="00AD2830"/>
    <w:rsid w:val="00AF0BA1"/>
    <w:rsid w:val="00B349B7"/>
    <w:rsid w:val="00B41C45"/>
    <w:rsid w:val="00B76D29"/>
    <w:rsid w:val="00BA0039"/>
    <w:rsid w:val="00BB1AB3"/>
    <w:rsid w:val="00C030D6"/>
    <w:rsid w:val="00C04476"/>
    <w:rsid w:val="00C33D78"/>
    <w:rsid w:val="00C40604"/>
    <w:rsid w:val="00C604B0"/>
    <w:rsid w:val="00C8455C"/>
    <w:rsid w:val="00CB0E67"/>
    <w:rsid w:val="00CD00D9"/>
    <w:rsid w:val="00D45E05"/>
    <w:rsid w:val="00D4763E"/>
    <w:rsid w:val="00D611AB"/>
    <w:rsid w:val="00D97F88"/>
    <w:rsid w:val="00DA493E"/>
    <w:rsid w:val="00DB3AB2"/>
    <w:rsid w:val="00DC33B6"/>
    <w:rsid w:val="00DD30E3"/>
    <w:rsid w:val="00DE1F40"/>
    <w:rsid w:val="00DF4806"/>
    <w:rsid w:val="00E26A8C"/>
    <w:rsid w:val="00E34551"/>
    <w:rsid w:val="00E44312"/>
    <w:rsid w:val="00E67AF5"/>
    <w:rsid w:val="00E70F7D"/>
    <w:rsid w:val="00E71239"/>
    <w:rsid w:val="00EB4131"/>
    <w:rsid w:val="00EC4409"/>
    <w:rsid w:val="00EC494F"/>
    <w:rsid w:val="00EC5BE4"/>
    <w:rsid w:val="00ED0846"/>
    <w:rsid w:val="00EF6AE0"/>
    <w:rsid w:val="00F0593B"/>
    <w:rsid w:val="00F102B2"/>
    <w:rsid w:val="00F203C6"/>
    <w:rsid w:val="00F47E57"/>
    <w:rsid w:val="00F63D64"/>
    <w:rsid w:val="00F817A6"/>
    <w:rsid w:val="00F873B8"/>
    <w:rsid w:val="00FB13B7"/>
    <w:rsid w:val="00FC42F1"/>
    <w:rsid w:val="00FC63FD"/>
    <w:rsid w:val="00FD3403"/>
    <w:rsid w:val="00FE1EC3"/>
    <w:rsid w:val="00FF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2ACA"/>
  <w15:chartTrackingRefBased/>
  <w15:docId w15:val="{8ED0B668-C236-47FD-8371-A5360B1B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C62"/>
    <w:pPr>
      <w:spacing w:after="0" w:line="240" w:lineRule="auto"/>
    </w:pPr>
  </w:style>
  <w:style w:type="table" w:styleId="TableGrid">
    <w:name w:val="Table Grid"/>
    <w:basedOn w:val="TableNormal"/>
    <w:uiPriority w:val="39"/>
    <w:rsid w:val="006A5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5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C62"/>
  </w:style>
  <w:style w:type="paragraph" w:styleId="Footer">
    <w:name w:val="footer"/>
    <w:basedOn w:val="Normal"/>
    <w:link w:val="FooterChar"/>
    <w:uiPriority w:val="99"/>
    <w:unhideWhenUsed/>
    <w:rsid w:val="006A5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C62"/>
  </w:style>
  <w:style w:type="paragraph" w:styleId="BalloonText">
    <w:name w:val="Balloon Text"/>
    <w:basedOn w:val="Normal"/>
    <w:link w:val="BalloonTextChar"/>
    <w:uiPriority w:val="99"/>
    <w:semiHidden/>
    <w:unhideWhenUsed/>
    <w:rsid w:val="00215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931</Words>
  <Characters>5310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 Flaherty</cp:lastModifiedBy>
  <cp:revision>9</cp:revision>
  <cp:lastPrinted>2016-06-01T17:56:00Z</cp:lastPrinted>
  <dcterms:created xsi:type="dcterms:W3CDTF">2016-05-31T13:25:00Z</dcterms:created>
  <dcterms:modified xsi:type="dcterms:W3CDTF">2016-06-01T18:02:00Z</dcterms:modified>
</cp:coreProperties>
</file>